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463" w:rsidRDefault="00A05463">
      <w:pPr>
        <w:pStyle w:val="a6"/>
        <w:jc w:val="right"/>
        <w:rPr>
          <w:rFonts w:ascii="Times New Roman" w:hAnsi="Times New Roman"/>
          <w:b/>
          <w:bCs/>
        </w:rPr>
      </w:pPr>
    </w:p>
    <w:p w:rsidR="00A05463" w:rsidRDefault="004F21BD">
      <w:pPr>
        <w:pStyle w:val="a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«Утверждаю»</w:t>
      </w:r>
    </w:p>
    <w:p w:rsidR="00A05463" w:rsidRDefault="004F21BD">
      <w:pPr>
        <w:pStyle w:val="a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Главный врач</w:t>
      </w:r>
    </w:p>
    <w:p w:rsidR="00A05463" w:rsidRDefault="004F21BD">
      <w:pPr>
        <w:pStyle w:val="a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КГП на ПХВ</w:t>
      </w:r>
    </w:p>
    <w:p w:rsidR="00A05463" w:rsidRDefault="004F21BD">
      <w:pPr>
        <w:pStyle w:val="a6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«Городская поликлиника №24</w:t>
      </w:r>
      <w:r>
        <w:rPr>
          <w:rFonts w:ascii="Times New Roman" w:hAnsi="Times New Roman"/>
          <w:b/>
          <w:bCs/>
          <w:sz w:val="28"/>
          <w:szCs w:val="28"/>
          <w:lang w:val="it-IT"/>
        </w:rPr>
        <w:t>»</w:t>
      </w:r>
    </w:p>
    <w:p w:rsidR="00A05463" w:rsidRDefault="004F21BD">
      <w:pPr>
        <w:pStyle w:val="a6"/>
        <w:jc w:val="righ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УОЗ г.</w:t>
      </w:r>
      <w:r w:rsidR="007439F0">
        <w:rPr>
          <w:rFonts w:ascii="Times New Roman" w:hAnsi="Times New Roman"/>
          <w:b/>
          <w:bCs/>
          <w:sz w:val="32"/>
          <w:szCs w:val="32"/>
        </w:rPr>
        <w:t xml:space="preserve"> </w:t>
      </w:r>
      <w:r>
        <w:rPr>
          <w:rFonts w:ascii="Times New Roman" w:hAnsi="Times New Roman"/>
          <w:b/>
          <w:bCs/>
          <w:sz w:val="32"/>
          <w:szCs w:val="32"/>
        </w:rPr>
        <w:t>Алматы</w:t>
      </w:r>
    </w:p>
    <w:p w:rsidR="00A05463" w:rsidRDefault="004F21BD">
      <w:pPr>
        <w:pStyle w:val="a6"/>
        <w:jc w:val="right"/>
        <w:rPr>
          <w:sz w:val="28"/>
          <w:szCs w:val="28"/>
        </w:rPr>
      </w:pPr>
      <w:r w:rsidRPr="004F21BD">
        <w:rPr>
          <w:rFonts w:ascii="Times New Roman" w:hAnsi="Times New Roman"/>
          <w:b/>
          <w:bCs/>
          <w:sz w:val="28"/>
          <w:szCs w:val="28"/>
        </w:rPr>
        <w:t>__________</w:t>
      </w:r>
      <w:r>
        <w:rPr>
          <w:rFonts w:ascii="Times New Roman" w:hAnsi="Times New Roman"/>
          <w:b/>
          <w:bCs/>
          <w:sz w:val="28"/>
          <w:szCs w:val="28"/>
        </w:rPr>
        <w:t>Маякова Г.К.</w:t>
      </w:r>
    </w:p>
    <w:p w:rsidR="00A05463" w:rsidRDefault="00A05463">
      <w:pPr>
        <w:pStyle w:val="a6"/>
        <w:jc w:val="right"/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4F21BD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  <w:r>
        <w:rPr>
          <w:noProof/>
        </w:rPr>
        <w:drawing>
          <wp:inline distT="0" distB="0" distL="0" distR="0">
            <wp:extent cx="2044565" cy="1619250"/>
            <wp:effectExtent l="0" t="0" r="0" b="0"/>
            <wp:docPr id="1073741825" name="officeArt object" descr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Рисунок 5" descr="Рисунок 5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4565" cy="16192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4F21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Конъюнктурный отчет</w:t>
      </w:r>
    </w:p>
    <w:p w:rsidR="00A05463" w:rsidRDefault="004F21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КГП на ПХВ «Городская поликлиника №24</w:t>
      </w:r>
      <w:r>
        <w:rPr>
          <w:rFonts w:ascii="Times New Roman" w:hAnsi="Times New Roman"/>
          <w:sz w:val="28"/>
          <w:szCs w:val="28"/>
          <w:lang w:val="it-IT"/>
        </w:rPr>
        <w:t xml:space="preserve">» </w:t>
      </w:r>
    </w:p>
    <w:p w:rsidR="00A05463" w:rsidRDefault="004F21BD">
      <w:pPr>
        <w:pStyle w:val="a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УОЗ г. Алматы по итогам 2021года</w:t>
      </w:r>
    </w:p>
    <w:p w:rsidR="00A05463" w:rsidRDefault="00A05463">
      <w:pPr>
        <w:pStyle w:val="a6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</w:pPr>
    </w:p>
    <w:p w:rsidR="00A05463" w:rsidRDefault="00A05463">
      <w:pPr>
        <w:pStyle w:val="a6"/>
        <w:rPr>
          <w:rFonts w:ascii="Times New Roman" w:eastAsia="Times New Roman" w:hAnsi="Times New Roman" w:cs="Times New Roman"/>
          <w:b/>
          <w:bCs/>
          <w:smallCaps/>
          <w:spacing w:val="5"/>
          <w:sz w:val="28"/>
          <w:szCs w:val="28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2527CE" w:rsidRDefault="002527CE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A05463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</w:p>
    <w:p w:rsidR="00A05463" w:rsidRDefault="00687119" w:rsidP="00687119">
      <w:pPr>
        <w:spacing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mallCaps/>
          <w:spacing w:val="5"/>
          <w:sz w:val="24"/>
          <w:szCs w:val="24"/>
        </w:rPr>
      </w:pPr>
      <w:r>
        <w:rPr>
          <w:rFonts w:ascii="Times New Roman" w:hAnsi="Times New Roman"/>
          <w:b/>
          <w:bCs/>
          <w:smallCaps/>
          <w:spacing w:val="5"/>
          <w:sz w:val="24"/>
          <w:szCs w:val="24"/>
        </w:rPr>
        <w:lastRenderedPageBreak/>
        <w:t>ОСНОВНЫЕ ИТОГИ ДЕЯТЕЛЬНОСТИ КГП НА ПХВ «ГОРОДСКАЯ ПОЛИКЛИНИКА №24» ЗА    2021г.</w:t>
      </w:r>
    </w:p>
    <w:p w:rsidR="00A05463" w:rsidRDefault="00A0546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808080"/>
          <w:sz w:val="24"/>
          <w:szCs w:val="24"/>
          <w:u w:color="808080"/>
        </w:rPr>
      </w:pP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Деятельность поликлиники в 2021 году была направлена на реализацию цели, определенной Государственной программой развития здравоохранения Республики Казахстан «Здоровая нация» на 2020-2025годы годы, где преду</w:t>
      </w:r>
      <w:r w:rsidR="005E1BFC">
        <w:rPr>
          <w:rFonts w:ascii="Times New Roman" w:hAnsi="Times New Roman"/>
          <w:sz w:val="24"/>
          <w:szCs w:val="24"/>
        </w:rPr>
        <w:t>смотрено 19</w:t>
      </w:r>
      <w:r>
        <w:rPr>
          <w:rFonts w:ascii="Times New Roman" w:hAnsi="Times New Roman"/>
          <w:sz w:val="24"/>
          <w:szCs w:val="24"/>
        </w:rPr>
        <w:t xml:space="preserve"> индикаторов и </w:t>
      </w:r>
      <w:r w:rsidR="00A77481">
        <w:rPr>
          <w:rFonts w:ascii="Times New Roman" w:hAnsi="Times New Roman"/>
          <w:sz w:val="24"/>
          <w:szCs w:val="24"/>
        </w:rPr>
        <w:t>показателей результативности.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Целью Государственной программы является «Укрепление здоровья населения для планомерного достижени</w:t>
      </w:r>
      <w:r w:rsidR="005E1BFC">
        <w:rPr>
          <w:rFonts w:ascii="Times New Roman" w:hAnsi="Times New Roman"/>
          <w:sz w:val="24"/>
          <w:szCs w:val="24"/>
        </w:rPr>
        <w:t>я показателей здоровья уровня 30</w:t>
      </w:r>
      <w:r>
        <w:rPr>
          <w:rFonts w:ascii="Times New Roman" w:hAnsi="Times New Roman"/>
          <w:sz w:val="24"/>
          <w:szCs w:val="24"/>
        </w:rPr>
        <w:t xml:space="preserve"> наиболее развитых стран мира путем модернизации национального здравоохранения».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поставленной цели предусматривается решение следующих задач:</w:t>
      </w:r>
    </w:p>
    <w:p w:rsidR="00A05463" w:rsidRDefault="004F21BD">
      <w:pPr>
        <w:numPr>
          <w:ilvl w:val="3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Укрепление здоровья населения на основе обеспечения санитарного благополучия, профилактики факторов риска, пропаганды здорового питания и стимулирования здорового образа жизни.</w:t>
      </w:r>
    </w:p>
    <w:p w:rsidR="00A05463" w:rsidRDefault="004F21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Обеспечение доступности и всеобщего охвата населения качественными медицинскими услугами на основе интегрированной системы здравоохранения.</w:t>
      </w:r>
    </w:p>
    <w:p w:rsidR="00A05463" w:rsidRDefault="004F21B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эффективной системы здравоохранения основанной на солидарной ответственности государства, работодателя и граждан.</w:t>
      </w:r>
    </w:p>
    <w:p w:rsidR="00A05463" w:rsidRDefault="00A05463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463" w:rsidRDefault="004F21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Итоги реализации Государственной программы развития</w:t>
      </w:r>
    </w:p>
    <w:p w:rsidR="00A05463" w:rsidRDefault="004F21BD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здравоохранения на 2020-2025годы за 2021год</w:t>
      </w:r>
    </w:p>
    <w:p w:rsidR="00A05463" w:rsidRDefault="00A05463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06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4082"/>
        <w:gridCol w:w="1300"/>
        <w:gridCol w:w="992"/>
        <w:gridCol w:w="992"/>
        <w:gridCol w:w="992"/>
      </w:tblGrid>
      <w:tr w:rsidR="004F21BD" w:rsidTr="006A0EEC">
        <w:trPr>
          <w:trHeight w:val="600"/>
          <w:jc w:val="center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0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4F21BD" w:rsidTr="006A0EEC">
        <w:trPr>
          <w:trHeight w:val="300"/>
          <w:jc w:val="center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BD" w:rsidRDefault="004F21BD"/>
        </w:tc>
        <w:tc>
          <w:tcPr>
            <w:tcW w:w="40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21BD" w:rsidRDefault="004F21BD"/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ФП</w:t>
            </w:r>
          </w:p>
        </w:tc>
      </w:tr>
      <w:tr w:rsidR="004F21BD" w:rsidTr="006A0EEC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Материнская смертность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F21BD" w:rsidTr="006A0EEC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3,30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68711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1,9</w:t>
            </w:r>
          </w:p>
        </w:tc>
      </w:tr>
      <w:tr w:rsidR="004F21BD" w:rsidTr="006A0EEC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Заболеваемость туберкулезом (на 100 000 населения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68711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</w:t>
            </w:r>
            <w:r w:rsidR="004F21BD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49,4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33,6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34,6</w:t>
            </w:r>
          </w:p>
        </w:tc>
      </w:tr>
      <w:tr w:rsidR="004F21BD" w:rsidTr="006A0EEC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посещений организаций здравоохранения оказывающих ПМСП на одного жителя год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5,59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5,59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5,6</w:t>
            </w:r>
          </w:p>
        </w:tc>
      </w:tr>
      <w:tr w:rsidR="004F21BD" w:rsidTr="006A0EEC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Заболеваемость ожирением среди детей (0-14лет) (на 100 000 населения)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Ниже149,9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41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 w:rsidP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Ниже 149,9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40</w:t>
            </w:r>
          </w:p>
        </w:tc>
      </w:tr>
      <w:tr w:rsidR="004F21BD" w:rsidTr="006A0EEC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Смертность от самоубийств подростков (15-17лет)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 w:rsidR="003A4B11"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,10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F21BD" w:rsidTr="006A0EEC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Рождаемость среди подростков (в возрасте 10-14лет)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</w:p>
        </w:tc>
      </w:tr>
      <w:tr w:rsidR="004F21BD" w:rsidTr="006A0EEC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Рождаемость среди подростков (в возрасте 15-19лет)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0,30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1B3994" w:rsidRDefault="001B3994">
            <w:pPr>
              <w:rPr>
                <w:lang w:val="kk-KZ"/>
              </w:rPr>
            </w:pPr>
            <w:r>
              <w:rPr>
                <w:lang w:val="kk-KZ"/>
              </w:rPr>
              <w:t>3,1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4,0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3,1</w:t>
            </w:r>
          </w:p>
        </w:tc>
      </w:tr>
      <w:tr w:rsidR="004F21BD" w:rsidTr="006A0EEC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неонатальной смертности (на 1000 живорожденных.)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1,9</w:t>
            </w:r>
          </w:p>
        </w:tc>
      </w:tr>
      <w:tr w:rsidR="004F21BD" w:rsidTr="006A0EEC">
        <w:trPr>
          <w:trHeight w:val="9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Коэффициент детской смертности в возрасте до 5 лет (на 1000 живорожденных)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3,3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687119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3,8</w:t>
            </w:r>
          </w:p>
        </w:tc>
      </w:tr>
      <w:tr w:rsidR="004F21BD" w:rsidTr="006A0EEC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Уровень первичного выхода на инвалидность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3A4B11">
            <w:r>
              <w:t>27,5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1B3994" w:rsidRDefault="001B3994">
            <w:pPr>
              <w:rPr>
                <w:lang w:val="kk-KZ"/>
              </w:rPr>
            </w:pPr>
            <w:r>
              <w:rPr>
                <w:lang w:val="kk-KZ"/>
              </w:rPr>
              <w:t>21,0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1B3994" w:rsidRDefault="001B3994">
            <w:pPr>
              <w:rPr>
                <w:lang w:val="kk-KZ"/>
              </w:rPr>
            </w:pPr>
            <w:r>
              <w:rPr>
                <w:lang w:val="kk-KZ"/>
              </w:rPr>
              <w:t>36,0</w:t>
            </w:r>
          </w:p>
        </w:tc>
      </w:tr>
      <w:tr w:rsidR="004F21BD" w:rsidTr="006A0EEC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Уровень оснащенности медицинских организаций медицинской техникой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282BBA">
            <w:r>
              <w:t>89,58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2F1AE6">
            <w:r>
              <w:t>89,58</w:t>
            </w:r>
          </w:p>
        </w:tc>
      </w:tr>
      <w:tr w:rsidR="004F21BD" w:rsidTr="006A0EEC">
        <w:trPr>
          <w:trHeight w:val="6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Уровень износа медицинской организации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282BBA">
            <w:r>
              <w:t>67,75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2F1AE6">
            <w:r>
              <w:t>66,98</w:t>
            </w:r>
          </w:p>
        </w:tc>
      </w:tr>
      <w:tr w:rsidR="004F21BD" w:rsidTr="006A0EEC">
        <w:trPr>
          <w:trHeight w:val="1268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14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4F21BD" w:rsidRDefault="004F21BD">
            <w:pPr>
              <w:tabs>
                <w:tab w:val="left" w:pos="1440"/>
                <w:tab w:val="left" w:pos="2880"/>
              </w:tabs>
              <w:suppressAutoHyphens/>
              <w:spacing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4F21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Доля медицинских сестер расширенной практики ПМСП (бакалавриат) в общем кол-ве сестринских кадров  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8A3305" w:rsidRDefault="008A3305">
            <w:r>
              <w:rPr>
                <w:lang w:val="kk-KZ"/>
              </w:rPr>
              <w:t>2</w:t>
            </w:r>
            <w: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8A3305" w:rsidRDefault="008A3305">
            <w:pPr>
              <w:rPr>
                <w:lang w:val="kk-KZ"/>
              </w:rPr>
            </w:pPr>
            <w:r>
              <w:rPr>
                <w:lang w:val="kk-KZ"/>
              </w:rPr>
              <w:t>2,1% (2)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8A3305">
            <w: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8A3305" w:rsidRDefault="008A3305">
            <w:pPr>
              <w:rPr>
                <w:lang w:val="kk-KZ"/>
              </w:rPr>
            </w:pPr>
            <w:r>
              <w:rPr>
                <w:lang w:val="kk-KZ"/>
              </w:rPr>
              <w:t>3,2% (3)</w:t>
            </w:r>
          </w:p>
        </w:tc>
      </w:tr>
      <w:tr w:rsidR="004F21BD" w:rsidTr="006A0EEC">
        <w:trPr>
          <w:trHeight w:val="5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4F21BD" w:rsidRDefault="004F21BD">
            <w:pPr>
              <w:tabs>
                <w:tab w:val="left" w:pos="1440"/>
                <w:tab w:val="left" w:pos="2880"/>
              </w:tabs>
              <w:suppressAutoHyphens/>
              <w:spacing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4F21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Достижение  численности  населения на 1 ВОП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1700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1650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1580</w:t>
            </w:r>
          </w:p>
        </w:tc>
      </w:tr>
      <w:tr w:rsidR="004F21BD" w:rsidTr="006A0EEC">
        <w:trPr>
          <w:trHeight w:val="5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16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4F21BD" w:rsidRDefault="004F21BD">
            <w:pPr>
              <w:tabs>
                <w:tab w:val="left" w:pos="1440"/>
                <w:tab w:val="left" w:pos="2880"/>
              </w:tabs>
              <w:suppressAutoHyphens/>
              <w:spacing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4F21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Средняя заработная плата врача к средней зарплате в экономике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1,1</w:t>
            </w:r>
          </w:p>
        </w:tc>
      </w:tr>
      <w:tr w:rsidR="004F21BD" w:rsidTr="006A0EEC">
        <w:trPr>
          <w:trHeight w:val="594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17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4F21BD" w:rsidRDefault="004F21BD">
            <w:pPr>
              <w:tabs>
                <w:tab w:val="left" w:pos="1440"/>
                <w:tab w:val="left" w:pos="2880"/>
              </w:tabs>
              <w:suppressAutoHyphens/>
              <w:spacing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4F21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Удовлетворенность пациентов качеством медицинской помощи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51,3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51,5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51,5</w:t>
            </w:r>
          </w:p>
        </w:tc>
      </w:tr>
      <w:tr w:rsidR="004F21BD" w:rsidTr="006A0EEC">
        <w:trPr>
          <w:trHeight w:val="300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18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4F21BD" w:rsidRDefault="004F21BD">
            <w:pPr>
              <w:tabs>
                <w:tab w:val="left" w:pos="1440"/>
                <w:tab w:val="left" w:pos="2880"/>
              </w:tabs>
              <w:suppressAutoHyphens/>
              <w:spacing w:after="0" w:line="240" w:lineRule="auto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4F21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Доля аккредитованных МО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аккредитован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аккредитован</w:t>
            </w:r>
          </w:p>
        </w:tc>
      </w:tr>
      <w:tr w:rsidR="004F21BD" w:rsidTr="006A0EEC">
        <w:trPr>
          <w:trHeight w:val="931"/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19</w:t>
            </w:r>
          </w:p>
        </w:tc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Pr="004F21BD" w:rsidRDefault="004F21BD">
            <w:pPr>
              <w:tabs>
                <w:tab w:val="left" w:pos="1440"/>
                <w:tab w:val="left" w:pos="2880"/>
              </w:tabs>
              <w:suppressAutoHyphens/>
              <w:spacing w:after="0"/>
              <w:outlineLvl w:val="0"/>
              <w:rPr>
                <w:rFonts w:ascii="Times New Roman" w:hAnsi="Times New Roman" w:cs="Times New Roman"/>
                <w:color w:val="auto"/>
              </w:rPr>
            </w:pPr>
            <w:r w:rsidRPr="004F21BD">
              <w:rPr>
                <w:rFonts w:ascii="Times New Roman" w:hAnsi="Times New Roman" w:cs="Times New Roman"/>
                <w:bCs/>
                <w:color w:val="auto"/>
                <w:sz w:val="24"/>
                <w:szCs w:val="24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Доля медицинских организаций, получивших не менее 4 звезд в рейтинге по менеджменту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4 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4*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4*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21BD" w:rsidRDefault="004F21BD">
            <w:r>
              <w:t>4*</w:t>
            </w:r>
          </w:p>
        </w:tc>
      </w:tr>
    </w:tbl>
    <w:p w:rsidR="00A05463" w:rsidRDefault="00A05463">
      <w:pPr>
        <w:widowControl w:val="0"/>
        <w:spacing w:after="0" w:line="240" w:lineRule="auto"/>
        <w:ind w:left="284" w:hanging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5463" w:rsidRPr="008A3305" w:rsidRDefault="004F21BD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305">
        <w:rPr>
          <w:rFonts w:ascii="Times New Roman" w:hAnsi="Times New Roman" w:cs="Times New Roman"/>
          <w:sz w:val="24"/>
          <w:szCs w:val="24"/>
        </w:rPr>
        <w:t>По итогам 2021года не достигнуты</w:t>
      </w:r>
      <w:r w:rsidR="00687119">
        <w:rPr>
          <w:rFonts w:ascii="Times New Roman" w:hAnsi="Times New Roman" w:cs="Times New Roman"/>
          <w:sz w:val="24"/>
          <w:szCs w:val="24"/>
        </w:rPr>
        <w:t xml:space="preserve"> 2</w:t>
      </w:r>
      <w:r w:rsidR="008A3305" w:rsidRPr="008A3305">
        <w:rPr>
          <w:rFonts w:ascii="Times New Roman" w:hAnsi="Times New Roman" w:cs="Times New Roman"/>
          <w:sz w:val="24"/>
          <w:szCs w:val="24"/>
        </w:rPr>
        <w:t xml:space="preserve"> индикатора</w:t>
      </w:r>
    </w:p>
    <w:p w:rsidR="004F21BD" w:rsidRPr="008A3305" w:rsidRDefault="004F21BD" w:rsidP="00687119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A3305">
        <w:rPr>
          <w:rFonts w:ascii="Times New Roman" w:hAnsi="Times New Roman" w:cs="Times New Roman"/>
          <w:bCs/>
          <w:sz w:val="24"/>
          <w:szCs w:val="24"/>
        </w:rPr>
        <w:t xml:space="preserve">Не достигнут индикатор </w:t>
      </w:r>
      <w:r w:rsidR="00687119">
        <w:rPr>
          <w:rFonts w:ascii="Times New Roman" w:hAnsi="Times New Roman" w:cs="Times New Roman"/>
          <w:bCs/>
          <w:sz w:val="24"/>
          <w:szCs w:val="24"/>
        </w:rPr>
        <w:t>«</w:t>
      </w:r>
      <w:r w:rsidR="00687119">
        <w:rPr>
          <w:rFonts w:ascii="Times New Roman" w:hAnsi="Times New Roman"/>
          <w:sz w:val="24"/>
          <w:szCs w:val="24"/>
        </w:rPr>
        <w:t>Заболеваемость туберкулезом (на 100 000 населения)»</w:t>
      </w:r>
      <w:r w:rsidR="00F04720">
        <w:rPr>
          <w:rFonts w:ascii="Times New Roman" w:hAnsi="Times New Roman"/>
          <w:sz w:val="24"/>
          <w:szCs w:val="24"/>
        </w:rPr>
        <w:t xml:space="preserve"> по сравнению 2020г. заболеваемость туберкулезом снижена на 29,4%, не смотря на проводимую профилактическую работу</w:t>
      </w:r>
      <w:r w:rsidR="002F1AE6">
        <w:rPr>
          <w:rFonts w:ascii="Times New Roman" w:hAnsi="Times New Roman"/>
          <w:sz w:val="24"/>
          <w:szCs w:val="24"/>
        </w:rPr>
        <w:t xml:space="preserve"> заболеваемость по поликлинике остаётся высокой. Н</w:t>
      </w:r>
      <w:r w:rsidR="00F04720">
        <w:rPr>
          <w:rFonts w:ascii="Times New Roman" w:hAnsi="Times New Roman"/>
          <w:sz w:val="24"/>
          <w:szCs w:val="24"/>
        </w:rPr>
        <w:t xml:space="preserve">изкий социальный уровень населения, а </w:t>
      </w:r>
      <w:r w:rsidR="002F1AE6">
        <w:rPr>
          <w:rFonts w:ascii="Times New Roman" w:hAnsi="Times New Roman"/>
          <w:sz w:val="24"/>
          <w:szCs w:val="24"/>
        </w:rPr>
        <w:t>также</w:t>
      </w:r>
      <w:r w:rsidR="00F04720">
        <w:rPr>
          <w:rFonts w:ascii="Times New Roman" w:hAnsi="Times New Roman"/>
          <w:sz w:val="24"/>
          <w:szCs w:val="24"/>
        </w:rPr>
        <w:t xml:space="preserve"> нахождения </w:t>
      </w:r>
      <w:r w:rsidR="002F1AE6">
        <w:rPr>
          <w:rFonts w:ascii="Times New Roman" w:hAnsi="Times New Roman"/>
          <w:sz w:val="24"/>
          <w:szCs w:val="24"/>
        </w:rPr>
        <w:t xml:space="preserve">на территории обслуживания поликлиники </w:t>
      </w:r>
      <w:r w:rsidR="00F04720">
        <w:rPr>
          <w:rFonts w:ascii="Times New Roman" w:hAnsi="Times New Roman"/>
          <w:sz w:val="24"/>
          <w:szCs w:val="24"/>
        </w:rPr>
        <w:t>центра социальной адаптации «Пана»</w:t>
      </w:r>
      <w:r w:rsidR="002F1AE6">
        <w:rPr>
          <w:rFonts w:ascii="Times New Roman" w:hAnsi="Times New Roman"/>
          <w:sz w:val="24"/>
          <w:szCs w:val="24"/>
        </w:rPr>
        <w:t>,</w:t>
      </w:r>
      <w:r w:rsidR="00F04720">
        <w:rPr>
          <w:rFonts w:ascii="Times New Roman" w:hAnsi="Times New Roman"/>
          <w:sz w:val="24"/>
          <w:szCs w:val="24"/>
        </w:rPr>
        <w:t xml:space="preserve"> где находятся </w:t>
      </w:r>
      <w:r w:rsidR="00F04720" w:rsidRPr="006A0EEC">
        <w:rPr>
          <w:rFonts w:ascii="Times New Roman" w:hAnsi="Times New Roman"/>
          <w:sz w:val="24"/>
          <w:szCs w:val="24"/>
        </w:rPr>
        <w:t xml:space="preserve">люди без определённого место жительство, у которых часто выявляется заболевания </w:t>
      </w:r>
      <w:r w:rsidR="002F1AE6" w:rsidRPr="006A0EEC">
        <w:rPr>
          <w:rFonts w:ascii="Times New Roman" w:hAnsi="Times New Roman"/>
          <w:sz w:val="24"/>
          <w:szCs w:val="24"/>
        </w:rPr>
        <w:t xml:space="preserve">туберкулез повиляло на </w:t>
      </w:r>
      <w:r w:rsidR="006A0EEC" w:rsidRPr="006A0EEC">
        <w:rPr>
          <w:rFonts w:ascii="Times New Roman" w:hAnsi="Times New Roman"/>
          <w:sz w:val="24"/>
          <w:szCs w:val="24"/>
        </w:rPr>
        <w:t xml:space="preserve">не </w:t>
      </w:r>
      <w:r w:rsidR="002F1AE6" w:rsidRPr="006A0EEC">
        <w:rPr>
          <w:rFonts w:ascii="Times New Roman" w:hAnsi="Times New Roman"/>
          <w:sz w:val="24"/>
          <w:szCs w:val="24"/>
        </w:rPr>
        <w:t xml:space="preserve">достижения индикатора. </w:t>
      </w:r>
      <w:r w:rsidR="00687119" w:rsidRPr="006A0EEC">
        <w:rPr>
          <w:rFonts w:ascii="Times New Roman" w:hAnsi="Times New Roman"/>
          <w:sz w:val="24"/>
          <w:szCs w:val="24"/>
        </w:rPr>
        <w:t>«Уровень первичного выхода на инвалидность»</w:t>
      </w:r>
      <w:r w:rsidR="002F1AE6" w:rsidRPr="006A0EEC">
        <w:rPr>
          <w:rFonts w:ascii="Times New Roman" w:hAnsi="Times New Roman"/>
          <w:sz w:val="24"/>
          <w:szCs w:val="24"/>
        </w:rPr>
        <w:t xml:space="preserve"> </w:t>
      </w:r>
      <w:r w:rsidR="00282BBA" w:rsidRPr="006A0EEC">
        <w:rPr>
          <w:rFonts w:ascii="Times New Roman" w:hAnsi="Times New Roman"/>
          <w:sz w:val="24"/>
          <w:szCs w:val="24"/>
        </w:rPr>
        <w:t>инвалид</w:t>
      </w:r>
      <w:r w:rsidR="00282BBA">
        <w:rPr>
          <w:rFonts w:ascii="Times New Roman" w:hAnsi="Times New Roman"/>
          <w:sz w:val="24"/>
          <w:szCs w:val="24"/>
        </w:rPr>
        <w:t>изация среди трудоспособного возраста за 2021года резко возросло (23,6%) по сравнению 2020г. Причины: онкологические заболевания, заболевании ССС (ОИМ, ОНМК), низкий социальный уровень населения.</w:t>
      </w:r>
    </w:p>
    <w:p w:rsidR="004F21BD" w:rsidRPr="008A3305" w:rsidRDefault="004F21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F21BD" w:rsidRDefault="004F2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F21BD" w:rsidRDefault="004F2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0EEC" w:rsidRDefault="006A0E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0EEC" w:rsidRDefault="006A0E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6A0EEC" w:rsidRDefault="006A0EE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F21BD" w:rsidRDefault="004F2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282BBA" w:rsidRDefault="00282BBA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F21BD" w:rsidRDefault="004F2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4F21BD" w:rsidRDefault="004F21BD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A05463" w:rsidRDefault="004F21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Поликлиника функционирует в статусе государственного коммунального предприятия на праве хозяйственного ведения с 2013 года с корпоративным управлением Наблюдательного совета. В 2019 году поликлиника прошла процедуру соответствия национальным стандартам аккредитации и аккредитована на три года. </w:t>
      </w:r>
    </w:p>
    <w:p w:rsidR="00A05463" w:rsidRDefault="004F21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Поликлиника размещена в четырехэтажном здании, введенном в строй в 2013г. Проектная мощность поликлиники 500 посещений в смену. Фактическая мощность составила 407 посещений в смену. При сравнительном анализе выявлено, что проц</w:t>
      </w:r>
      <w:r w:rsidR="008A3305">
        <w:rPr>
          <w:rFonts w:ascii="Times New Roman" w:hAnsi="Times New Roman"/>
          <w:sz w:val="24"/>
          <w:szCs w:val="24"/>
        </w:rPr>
        <w:t>ент фактических посещений в 2021</w:t>
      </w:r>
      <w:r>
        <w:rPr>
          <w:rFonts w:ascii="Times New Roman" w:hAnsi="Times New Roman"/>
          <w:sz w:val="24"/>
          <w:szCs w:val="24"/>
        </w:rPr>
        <w:t xml:space="preserve"> году </w:t>
      </w:r>
      <w:r w:rsidR="008A3305" w:rsidRPr="008A3305">
        <w:rPr>
          <w:rFonts w:ascii="Times New Roman" w:hAnsi="Times New Roman"/>
          <w:sz w:val="24"/>
          <w:szCs w:val="24"/>
        </w:rPr>
        <w:t>увеличилось на 2,2% в 2020 году было 398</w:t>
      </w:r>
      <w:r w:rsidRPr="008A3305">
        <w:rPr>
          <w:rFonts w:ascii="Times New Roman" w:hAnsi="Times New Roman"/>
          <w:sz w:val="24"/>
          <w:szCs w:val="24"/>
        </w:rPr>
        <w:t>. В поликлинике развернуто отделения общей врачебной практики участковой службы, педиатрическое отделение, отделение специализированной</w:t>
      </w:r>
      <w:r>
        <w:rPr>
          <w:rFonts w:ascii="Times New Roman" w:hAnsi="Times New Roman"/>
          <w:sz w:val="24"/>
          <w:szCs w:val="24"/>
        </w:rPr>
        <w:t xml:space="preserve"> помощи, женская консультация, отделение амбулаторной реабилитации, административное отделение и хозяйственная часть. Работает стационар дневного пребывания на 21 коек. 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Поликлиника обслуживает население Турксибского района и численность прикрепленного населения на 2021 год составила 34 481 человек, в том числе подростки – 1 213,  дети – 7609, ЖФВ –8656. Анализируя сравнительные данные за 2020 год по РПН было прикреплено 34 511, а за отчётный 2021 год население, прикрепленное к поликлинике, по данным РПН уменьшилось на 30 человек и составило 34 481человек. Не смотря на граничное расположение территории поликлиники с Алматинской областью, также высокой миграцией населения количество прикрепленного населения держится на одном уровне. 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Население </w:t>
      </w:r>
      <w:r>
        <w:rPr>
          <w:rFonts w:ascii="Times New Roman" w:hAnsi="Times New Roman"/>
          <w:sz w:val="24"/>
          <w:szCs w:val="24"/>
        </w:rPr>
        <w:t>(слайд):</w:t>
      </w:r>
    </w:p>
    <w:tbl>
      <w:tblPr>
        <w:tblStyle w:val="TableNormal"/>
        <w:tblW w:w="9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259"/>
        <w:gridCol w:w="2034"/>
        <w:gridCol w:w="1812"/>
        <w:gridCol w:w="1812"/>
      </w:tblGrid>
      <w:tr w:rsidR="00A05463">
        <w:trPr>
          <w:trHeight w:val="297"/>
          <w:jc w:val="center"/>
        </w:trPr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A05463"/>
        </w:tc>
        <w:tc>
          <w:tcPr>
            <w:tcW w:w="2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A05463">
        <w:trPr>
          <w:trHeight w:val="297"/>
          <w:jc w:val="center"/>
        </w:trPr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pStyle w:val="a6"/>
              <w:jc w:val="left"/>
            </w:pPr>
            <w:r>
              <w:rPr>
                <w:rFonts w:ascii="Times New Roman" w:hAnsi="Times New Roman"/>
              </w:rPr>
              <w:t>Общая численность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33731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34511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34 481</w:t>
            </w:r>
          </w:p>
        </w:tc>
      </w:tr>
      <w:tr w:rsidR="00A05463">
        <w:trPr>
          <w:trHeight w:val="297"/>
          <w:jc w:val="center"/>
        </w:trPr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pStyle w:val="a6"/>
              <w:jc w:val="left"/>
            </w:pPr>
            <w:r>
              <w:rPr>
                <w:rFonts w:ascii="Times New Roman" w:hAnsi="Times New Roman"/>
              </w:rPr>
              <w:t>Взрослое население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24797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25541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25659</w:t>
            </w:r>
          </w:p>
        </w:tc>
      </w:tr>
      <w:tr w:rsidR="00A05463">
        <w:trPr>
          <w:trHeight w:val="297"/>
          <w:jc w:val="center"/>
        </w:trPr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pStyle w:val="a6"/>
              <w:jc w:val="left"/>
            </w:pPr>
            <w:r>
              <w:rPr>
                <w:rFonts w:ascii="Times New Roman" w:hAnsi="Times New Roman"/>
              </w:rPr>
              <w:t xml:space="preserve">Дети 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8934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8970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8822</w:t>
            </w:r>
          </w:p>
        </w:tc>
      </w:tr>
      <w:tr w:rsidR="00A05463">
        <w:trPr>
          <w:trHeight w:val="297"/>
          <w:jc w:val="center"/>
        </w:trPr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pStyle w:val="a6"/>
              <w:jc w:val="left"/>
            </w:pPr>
            <w:r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</w:tr>
      <w:tr w:rsidR="00A05463">
        <w:trPr>
          <w:trHeight w:val="297"/>
          <w:jc w:val="center"/>
        </w:trPr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pStyle w:val="a6"/>
              <w:jc w:val="left"/>
            </w:pPr>
            <w:r>
              <w:rPr>
                <w:rFonts w:ascii="Times New Roman" w:hAnsi="Times New Roman"/>
              </w:rPr>
              <w:t>ЖФВ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8739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8789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8656</w:t>
            </w:r>
          </w:p>
        </w:tc>
      </w:tr>
      <w:tr w:rsidR="00A05463">
        <w:trPr>
          <w:trHeight w:val="297"/>
          <w:jc w:val="center"/>
        </w:trPr>
        <w:tc>
          <w:tcPr>
            <w:tcW w:w="42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pStyle w:val="a6"/>
              <w:jc w:val="left"/>
            </w:pPr>
            <w:r>
              <w:rPr>
                <w:rFonts w:ascii="Times New Roman" w:hAnsi="Times New Roman"/>
              </w:rPr>
              <w:t>Лица старше 65 лет</w:t>
            </w:r>
          </w:p>
        </w:tc>
        <w:tc>
          <w:tcPr>
            <w:tcW w:w="2034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3263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3369</w:t>
            </w:r>
          </w:p>
        </w:tc>
        <w:tc>
          <w:tcPr>
            <w:tcW w:w="18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3442</w:t>
            </w:r>
          </w:p>
        </w:tc>
      </w:tr>
    </w:tbl>
    <w:p w:rsidR="00A05463" w:rsidRDefault="00A054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463" w:rsidRDefault="004F21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259071" cy="2758008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05463" w:rsidRDefault="00A054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463" w:rsidRDefault="00A05463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463" w:rsidRDefault="004F21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Поликлиника оказывает первичную медико-санитарную (ПМСП) и консультативно-диагностическую помощь (КДП) прикрепленному населению. С 2015 года участковая сеть частично перешла на семейный тип обслуживания: всего 11 участков общей врачебной практики, так же имеется 6 педиатрических, 4 терапевтических. Средняя численность населения </w:t>
      </w:r>
      <w:r>
        <w:rPr>
          <w:rFonts w:ascii="Times New Roman" w:hAnsi="Times New Roman"/>
          <w:sz w:val="24"/>
          <w:szCs w:val="24"/>
        </w:rPr>
        <w:lastRenderedPageBreak/>
        <w:t>на одном участке составляет 1660, что соответствует нормативу, имеет более 15 профильных специалистов КДП обеспечивают свыше 100 услуг.</w:t>
      </w:r>
    </w:p>
    <w:p w:rsidR="00A05463" w:rsidRDefault="004F21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Тип населения стационарный, структура населения остается стабильной в течении последних 5лет. Прироста населения не ожидается. Строительство новых жилищных комплексов на территории обслуживания поликлиники не планируется.</w:t>
      </w:r>
    </w:p>
    <w:p w:rsidR="00A05463" w:rsidRDefault="004F2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A05463" w:rsidRPr="006B0D3B" w:rsidRDefault="004F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D3B">
        <w:rPr>
          <w:rFonts w:ascii="Times New Roman" w:hAnsi="Times New Roman"/>
          <w:b/>
          <w:bCs/>
          <w:sz w:val="24"/>
          <w:szCs w:val="24"/>
        </w:rPr>
        <w:t>Структура по половому признаку</w:t>
      </w:r>
    </w:p>
    <w:tbl>
      <w:tblPr>
        <w:tblStyle w:val="TableNormal"/>
        <w:tblW w:w="9917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92"/>
        <w:gridCol w:w="2475"/>
        <w:gridCol w:w="2475"/>
        <w:gridCol w:w="2475"/>
      </w:tblGrid>
      <w:tr w:rsidR="00A05463" w:rsidTr="006B0D3B">
        <w:trPr>
          <w:trHeight w:val="30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Пол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A05463" w:rsidTr="006B0D3B">
        <w:trPr>
          <w:trHeight w:val="30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Мужчины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16025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16698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16755</w:t>
            </w:r>
          </w:p>
        </w:tc>
      </w:tr>
      <w:tr w:rsidR="00A05463" w:rsidTr="006B0D3B">
        <w:trPr>
          <w:trHeight w:val="300"/>
          <w:jc w:val="center"/>
        </w:trPr>
        <w:tc>
          <w:tcPr>
            <w:tcW w:w="2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женщины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17706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17813</w:t>
            </w:r>
          </w:p>
        </w:tc>
        <w:tc>
          <w:tcPr>
            <w:tcW w:w="2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17726</w:t>
            </w:r>
          </w:p>
        </w:tc>
      </w:tr>
    </w:tbl>
    <w:p w:rsidR="00A05463" w:rsidRDefault="00A054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463" w:rsidRPr="006B0D3B" w:rsidRDefault="004F21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B0D3B">
        <w:rPr>
          <w:rFonts w:ascii="Times New Roman" w:hAnsi="Times New Roman"/>
          <w:b/>
          <w:bCs/>
          <w:sz w:val="24"/>
          <w:szCs w:val="24"/>
        </w:rPr>
        <w:t>Структура по возрастному составу</w:t>
      </w:r>
    </w:p>
    <w:tbl>
      <w:tblPr>
        <w:tblStyle w:val="TableNormal"/>
        <w:tblW w:w="9912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00"/>
        <w:gridCol w:w="1099"/>
        <w:gridCol w:w="1100"/>
        <w:gridCol w:w="1100"/>
        <w:gridCol w:w="1100"/>
        <w:gridCol w:w="1101"/>
        <w:gridCol w:w="1100"/>
        <w:gridCol w:w="1101"/>
        <w:gridCol w:w="1111"/>
      </w:tblGrid>
      <w:tr w:rsidR="00A05463" w:rsidTr="006B0D3B">
        <w:trPr>
          <w:trHeight w:val="30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0-14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15-19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20-29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30-39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40-49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50-59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 и ст.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</w:tr>
      <w:tr w:rsidR="00A05463" w:rsidTr="006B0D3B">
        <w:trPr>
          <w:trHeight w:val="30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7815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1119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4625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5912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4670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3773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5101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33731</w:t>
            </w:r>
          </w:p>
        </w:tc>
      </w:tr>
      <w:tr w:rsidR="00A05463" w:rsidTr="006B0D3B">
        <w:trPr>
          <w:trHeight w:val="30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7764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4727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6245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4857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3745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5267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34511</w:t>
            </w:r>
          </w:p>
        </w:tc>
      </w:tr>
      <w:tr w:rsidR="00A05463" w:rsidTr="006B0D3B">
        <w:trPr>
          <w:trHeight w:val="300"/>
          <w:jc w:val="center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1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7609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1213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4554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6159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4973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3762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5395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34481</w:t>
            </w:r>
          </w:p>
        </w:tc>
      </w:tr>
    </w:tbl>
    <w:p w:rsidR="00A05463" w:rsidRDefault="00A0546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6401F" w:rsidRDefault="0076401F" w:rsidP="006B0D3B">
      <w:pPr>
        <w:pStyle w:val="ac"/>
        <w:spacing w:after="0" w:line="100" w:lineRule="atLeast"/>
        <w:ind w:firstLine="426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Оценка кадрового состава</w:t>
      </w:r>
    </w:p>
    <w:p w:rsidR="0076401F" w:rsidRDefault="0076401F" w:rsidP="0076401F">
      <w:pPr>
        <w:pStyle w:val="20"/>
        <w:spacing w:after="0" w:line="100" w:lineRule="atLeas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032" w:type="dxa"/>
        <w:tblInd w:w="-1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shd w:val="clear" w:color="auto" w:fill="95B3D7" w:themeFill="accent1" w:themeFillTint="99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9"/>
        <w:gridCol w:w="851"/>
        <w:gridCol w:w="850"/>
        <w:gridCol w:w="709"/>
        <w:gridCol w:w="850"/>
        <w:gridCol w:w="709"/>
        <w:gridCol w:w="709"/>
        <w:gridCol w:w="709"/>
        <w:gridCol w:w="708"/>
        <w:gridCol w:w="851"/>
        <w:gridCol w:w="709"/>
        <w:gridCol w:w="709"/>
        <w:gridCol w:w="709"/>
      </w:tblGrid>
      <w:tr w:rsidR="0076401F" w:rsidRPr="00003319" w:rsidTr="0076401F">
        <w:tc>
          <w:tcPr>
            <w:tcW w:w="9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76401F" w:rsidRPr="00003319" w:rsidRDefault="0076401F" w:rsidP="0076401F">
            <w:pPr>
              <w:pStyle w:val="ac"/>
              <w:spacing w:after="0" w:line="100" w:lineRule="atLeast"/>
              <w:ind w:left="113" w:right="113"/>
              <w:jc w:val="right"/>
              <w:rPr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>Персонал</w:t>
            </w:r>
          </w:p>
        </w:tc>
        <w:tc>
          <w:tcPr>
            <w:tcW w:w="2410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Штаты 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>Занятые</w:t>
            </w:r>
          </w:p>
        </w:tc>
        <w:tc>
          <w:tcPr>
            <w:tcW w:w="2268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Физические лица</w:t>
            </w:r>
          </w:p>
        </w:tc>
        <w:tc>
          <w:tcPr>
            <w:tcW w:w="2127" w:type="dxa"/>
            <w:gridSpan w:val="3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tabs>
                <w:tab w:val="left" w:pos="1974"/>
              </w:tabs>
              <w:spacing w:after="0" w:line="100" w:lineRule="atLea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>% укомплектованности</w:t>
            </w:r>
          </w:p>
        </w:tc>
      </w:tr>
      <w:tr w:rsidR="0076401F" w:rsidRPr="00003319" w:rsidTr="0076401F">
        <w:trPr>
          <w:trHeight w:val="647"/>
        </w:trPr>
        <w:tc>
          <w:tcPr>
            <w:tcW w:w="9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01F" w:rsidRPr="00003319" w:rsidRDefault="0076401F" w:rsidP="0076401F">
            <w:pPr>
              <w:pStyle w:val="ac"/>
              <w:spacing w:after="0" w:line="100" w:lineRule="atLeast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b/>
                <w:sz w:val="18"/>
                <w:szCs w:val="18"/>
                <w:lang w:val="kk-KZ"/>
              </w:rPr>
            </w:pPr>
            <w:r w:rsidRPr="00003319">
              <w:rPr>
                <w:b/>
                <w:sz w:val="18"/>
                <w:szCs w:val="18"/>
                <w:lang w:val="kk-KZ"/>
              </w:rPr>
              <w:t>2019г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03319">
              <w:rPr>
                <w:b/>
                <w:sz w:val="18"/>
                <w:szCs w:val="18"/>
                <w:lang w:val="kk-KZ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jc w:val="center"/>
              <w:rPr>
                <w:b/>
                <w:sz w:val="18"/>
                <w:szCs w:val="18"/>
              </w:rPr>
            </w:pPr>
            <w:r w:rsidRPr="0000331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jc w:val="center"/>
              <w:rPr>
                <w:b/>
                <w:sz w:val="18"/>
                <w:szCs w:val="18"/>
              </w:rPr>
            </w:pPr>
            <w:r w:rsidRPr="00003319">
              <w:rPr>
                <w:b/>
                <w:sz w:val="18"/>
                <w:szCs w:val="18"/>
              </w:rPr>
              <w:t>201</w:t>
            </w:r>
            <w:r w:rsidRPr="00003319">
              <w:rPr>
                <w:b/>
                <w:sz w:val="18"/>
                <w:szCs w:val="18"/>
                <w:lang w:val="kk-KZ"/>
              </w:rPr>
              <w:t>9</w:t>
            </w:r>
            <w:r w:rsidRPr="00003319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tabs>
                <w:tab w:val="left" w:pos="213"/>
                <w:tab w:val="center" w:pos="627"/>
              </w:tabs>
              <w:rPr>
                <w:sz w:val="18"/>
                <w:szCs w:val="18"/>
              </w:rPr>
            </w:pPr>
            <w:r w:rsidRPr="00003319">
              <w:rPr>
                <w:b/>
                <w:sz w:val="18"/>
                <w:szCs w:val="18"/>
                <w:lang w:val="kk-KZ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jc w:val="center"/>
              <w:rPr>
                <w:b/>
                <w:sz w:val="18"/>
                <w:szCs w:val="18"/>
              </w:rPr>
            </w:pPr>
            <w:r w:rsidRPr="00003319">
              <w:rPr>
                <w:b/>
                <w:sz w:val="18"/>
                <w:szCs w:val="18"/>
              </w:rPr>
              <w:t>2021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2019г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2020г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jc w:val="center"/>
              <w:rPr>
                <w:b/>
                <w:sz w:val="18"/>
                <w:szCs w:val="18"/>
                <w:lang w:val="kk-KZ"/>
              </w:rPr>
            </w:pPr>
            <w:r>
              <w:rPr>
                <w:b/>
                <w:sz w:val="18"/>
                <w:szCs w:val="18"/>
                <w:lang w:val="kk-KZ"/>
              </w:rPr>
              <w:t>2021г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jc w:val="center"/>
              <w:rPr>
                <w:sz w:val="18"/>
                <w:szCs w:val="18"/>
              </w:rPr>
            </w:pPr>
            <w:r w:rsidRPr="00003319">
              <w:rPr>
                <w:b/>
                <w:sz w:val="18"/>
                <w:szCs w:val="18"/>
              </w:rPr>
              <w:t>201</w:t>
            </w:r>
            <w:r w:rsidRPr="00003319">
              <w:rPr>
                <w:b/>
                <w:sz w:val="18"/>
                <w:szCs w:val="18"/>
                <w:lang w:val="kk-KZ"/>
              </w:rPr>
              <w:t>9</w:t>
            </w:r>
            <w:r w:rsidRPr="00003319">
              <w:rPr>
                <w:b/>
                <w:sz w:val="18"/>
                <w:szCs w:val="18"/>
              </w:rPr>
              <w:t>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jc w:val="center"/>
              <w:rPr>
                <w:sz w:val="18"/>
                <w:szCs w:val="18"/>
              </w:rPr>
            </w:pPr>
            <w:r w:rsidRPr="00003319">
              <w:rPr>
                <w:b/>
                <w:sz w:val="18"/>
                <w:szCs w:val="18"/>
                <w:lang w:val="kk-KZ"/>
              </w:rPr>
              <w:t>2020г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jc w:val="center"/>
              <w:rPr>
                <w:b/>
                <w:sz w:val="18"/>
                <w:szCs w:val="18"/>
                <w:lang w:val="kk-KZ"/>
              </w:rPr>
            </w:pPr>
            <w:r w:rsidRPr="00003319">
              <w:rPr>
                <w:b/>
                <w:sz w:val="18"/>
                <w:szCs w:val="18"/>
                <w:lang w:val="kk-KZ"/>
              </w:rPr>
              <w:t>2021</w:t>
            </w:r>
          </w:p>
        </w:tc>
      </w:tr>
      <w:tr w:rsidR="0076401F" w:rsidRPr="00003319" w:rsidTr="0076401F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ind w:left="-774" w:firstLine="241"/>
              <w:rPr>
                <w:b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</w:t>
            </w: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>Врачи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62,75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62,75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66,75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60,75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60,75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64,25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97 %</w:t>
            </w:r>
          </w:p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96,2%</w:t>
            </w:r>
          </w:p>
        </w:tc>
      </w:tr>
      <w:tr w:rsidR="0076401F" w:rsidRPr="00003319" w:rsidTr="0076401F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ind w:hanging="533"/>
              <w:rPr>
                <w:b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</w:t>
            </w: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>СМП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129,5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134,5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141,5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126,25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131,5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138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91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98%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98%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97,5%</w:t>
            </w:r>
          </w:p>
        </w:tc>
      </w:tr>
      <w:tr w:rsidR="0076401F" w:rsidRPr="00003319" w:rsidTr="0076401F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>ММП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26,5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24,5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93%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93%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94%</w:t>
            </w:r>
          </w:p>
        </w:tc>
      </w:tr>
      <w:tr w:rsidR="0076401F" w:rsidRPr="00003319" w:rsidTr="0076401F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Прочие 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66,25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68,75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58,5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57,5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0331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86%</w:t>
            </w:r>
          </w:p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75,2%</w:t>
            </w:r>
          </w:p>
        </w:tc>
      </w:tr>
      <w:tr w:rsidR="0076401F" w:rsidRPr="00003319" w:rsidTr="0076401F">
        <w:tc>
          <w:tcPr>
            <w:tcW w:w="9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03319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285,0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292,5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292,25</w:t>
            </w:r>
          </w:p>
        </w:tc>
        <w:tc>
          <w:tcPr>
            <w:tcW w:w="8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268,75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275,75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270,25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95B3D7" w:themeFill="accent1" w:themeFillTint="9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210</w:t>
            </w:r>
          </w:p>
        </w:tc>
        <w:tc>
          <w:tcPr>
            <w:tcW w:w="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213,0</w:t>
            </w:r>
          </w:p>
        </w:tc>
        <w:tc>
          <w:tcPr>
            <w:tcW w:w="8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215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94,2%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94,2%</w:t>
            </w:r>
          </w:p>
        </w:tc>
        <w:tc>
          <w:tcPr>
            <w:tcW w:w="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0D9" w:themeFill="accent4" w:themeFillTint="66"/>
          </w:tcPr>
          <w:p w:rsidR="0076401F" w:rsidRPr="00003319" w:rsidRDefault="0076401F" w:rsidP="0076401F">
            <w:pPr>
              <w:pStyle w:val="ac"/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92,4%</w:t>
            </w:r>
          </w:p>
        </w:tc>
      </w:tr>
    </w:tbl>
    <w:p w:rsidR="001418B9" w:rsidRPr="006A0EEC" w:rsidRDefault="0076401F" w:rsidP="00B90F3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6A0EEC">
        <w:rPr>
          <w:rFonts w:ascii="Times New Roman" w:hAnsi="Times New Roman" w:cs="Times New Roman"/>
          <w:sz w:val="24"/>
          <w:szCs w:val="24"/>
        </w:rPr>
        <w:t>Число физических лиц, занятых на врачебных должностях в 2021 году составляет – 63 человек, из них по совместительству работает 13 врачей, 5 врачи находятся в отпуске по уходу за ребенком, СМР – 92, по совместительству 1, находятся в отпуске по уходу за ребенком - 5.</w:t>
      </w:r>
      <w:r w:rsidR="00B90F32" w:rsidRPr="006A0EEC">
        <w:rPr>
          <w:rFonts w:ascii="Times New Roman" w:hAnsi="Times New Roman" w:cs="Times New Roman"/>
          <w:sz w:val="24"/>
          <w:szCs w:val="24"/>
        </w:rPr>
        <w:t xml:space="preserve"> Пенсионеров работает 14 человек, из них врачей 9</w:t>
      </w:r>
      <w:r w:rsidR="00534AF8" w:rsidRPr="006A0EEC">
        <w:rPr>
          <w:rFonts w:ascii="Times New Roman" w:hAnsi="Times New Roman" w:cs="Times New Roman"/>
          <w:sz w:val="24"/>
          <w:szCs w:val="24"/>
        </w:rPr>
        <w:t>, СМП – 3</w:t>
      </w:r>
      <w:r w:rsidR="00B90F32" w:rsidRPr="006A0EEC">
        <w:rPr>
          <w:rFonts w:ascii="Times New Roman" w:hAnsi="Times New Roman" w:cs="Times New Roman"/>
          <w:sz w:val="24"/>
          <w:szCs w:val="24"/>
        </w:rPr>
        <w:t>, прочие-2</w:t>
      </w:r>
      <w:r w:rsidR="00534AF8" w:rsidRPr="006A0EEC">
        <w:rPr>
          <w:rFonts w:ascii="Times New Roman" w:hAnsi="Times New Roman" w:cs="Times New Roman"/>
          <w:sz w:val="24"/>
          <w:szCs w:val="24"/>
        </w:rPr>
        <w:t>.</w:t>
      </w:r>
    </w:p>
    <w:p w:rsidR="001418B9" w:rsidRPr="006A0EEC" w:rsidRDefault="00534AF8" w:rsidP="00B90F32">
      <w:pPr>
        <w:pStyle w:val="a8"/>
        <w:ind w:firstLine="708"/>
        <w:rPr>
          <w:rFonts w:ascii="Times New Roman" w:hAnsi="Times New Roman" w:cs="Times New Roman"/>
          <w:sz w:val="24"/>
          <w:szCs w:val="24"/>
        </w:rPr>
      </w:pPr>
      <w:r w:rsidRPr="00DD4850">
        <w:rPr>
          <w:rFonts w:ascii="Times New Roman" w:hAnsi="Times New Roman" w:cs="Times New Roman"/>
          <w:sz w:val="24"/>
          <w:szCs w:val="24"/>
        </w:rPr>
        <w:t>Текучест</w:t>
      </w:r>
      <w:r w:rsidR="00A77481">
        <w:rPr>
          <w:rFonts w:ascii="Times New Roman" w:hAnsi="Times New Roman" w:cs="Times New Roman"/>
          <w:sz w:val="24"/>
          <w:szCs w:val="24"/>
        </w:rPr>
        <w:t>ь врачебных кадров составила 9</w:t>
      </w:r>
      <w:r w:rsidRPr="00DD4850">
        <w:rPr>
          <w:rFonts w:ascii="Times New Roman" w:hAnsi="Times New Roman" w:cs="Times New Roman"/>
          <w:sz w:val="24"/>
          <w:szCs w:val="24"/>
        </w:rPr>
        <w:t>%, что превышает целевое значение (5%), связанное с трудоустройством врачей резидентов, которые в случае необходимости для учебы увольняются, а также с увольнением пенсионеров, возраст которых входит в группу риска, в т.ч. по COVID-19, вступлением в брак и переездом в другой регион.  При этом, наблюдается прирост врачей, по сравнению с прошл</w:t>
      </w:r>
      <w:r w:rsidR="006A0EEC" w:rsidRPr="00DD4850">
        <w:rPr>
          <w:rFonts w:ascii="Times New Roman" w:hAnsi="Times New Roman" w:cs="Times New Roman"/>
          <w:sz w:val="24"/>
          <w:szCs w:val="24"/>
        </w:rPr>
        <w:t>ым годом врачей увеличилось с 51</w:t>
      </w:r>
      <w:r w:rsidR="00DD4850">
        <w:rPr>
          <w:rFonts w:ascii="Times New Roman" w:hAnsi="Times New Roman" w:cs="Times New Roman"/>
          <w:sz w:val="24"/>
          <w:szCs w:val="24"/>
        </w:rPr>
        <w:t xml:space="preserve"> </w:t>
      </w:r>
      <w:r w:rsidRPr="00DD4850">
        <w:rPr>
          <w:rFonts w:ascii="Times New Roman" w:hAnsi="Times New Roman" w:cs="Times New Roman"/>
          <w:sz w:val="24"/>
          <w:szCs w:val="24"/>
        </w:rPr>
        <w:t>до 6</w:t>
      </w:r>
      <w:r w:rsidR="006A0EEC" w:rsidRPr="00DD4850">
        <w:rPr>
          <w:rFonts w:ascii="Times New Roman" w:hAnsi="Times New Roman" w:cs="Times New Roman"/>
          <w:sz w:val="24"/>
          <w:szCs w:val="24"/>
        </w:rPr>
        <w:t>3</w:t>
      </w:r>
      <w:r w:rsidRPr="00DD4850">
        <w:rPr>
          <w:rFonts w:ascii="Times New Roman" w:hAnsi="Times New Roman" w:cs="Times New Roman"/>
          <w:sz w:val="24"/>
          <w:szCs w:val="24"/>
        </w:rPr>
        <w:t>.</w:t>
      </w:r>
      <w:r w:rsidRPr="006A0EE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6401F" w:rsidRPr="00861EE5" w:rsidRDefault="0076401F" w:rsidP="0076401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  <w:r w:rsidRPr="00861EE5">
        <w:rPr>
          <w:rFonts w:ascii="Times New Roman" w:hAnsi="Times New Roman" w:cs="Times New Roman"/>
          <w:b/>
          <w:sz w:val="28"/>
          <w:szCs w:val="28"/>
          <w:lang w:val="kk-KZ"/>
        </w:rPr>
        <w:t>Анализ повышения квалификации</w:t>
      </w:r>
    </w:p>
    <w:p w:rsidR="0076401F" w:rsidRPr="00E42222" w:rsidRDefault="0076401F" w:rsidP="0076401F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7397" w:type="dxa"/>
        <w:tblInd w:w="-601" w:type="dxa"/>
        <w:tblLook w:val="04A0" w:firstRow="1" w:lastRow="0" w:firstColumn="1" w:lastColumn="0" w:noHBand="0" w:noVBand="1"/>
      </w:tblPr>
      <w:tblGrid>
        <w:gridCol w:w="2126"/>
        <w:gridCol w:w="1272"/>
        <w:gridCol w:w="1413"/>
        <w:gridCol w:w="1293"/>
        <w:gridCol w:w="1293"/>
      </w:tblGrid>
      <w:tr w:rsidR="0076401F" w:rsidRPr="00E42222" w:rsidTr="0076401F">
        <w:trPr>
          <w:trHeight w:val="150"/>
        </w:trPr>
        <w:tc>
          <w:tcPr>
            <w:tcW w:w="2126" w:type="dxa"/>
            <w:vMerge w:val="restart"/>
          </w:tcPr>
          <w:p w:rsidR="0076401F" w:rsidRPr="00861EE5" w:rsidRDefault="0076401F" w:rsidP="0076401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E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персонала</w:t>
            </w:r>
          </w:p>
        </w:tc>
        <w:tc>
          <w:tcPr>
            <w:tcW w:w="2685" w:type="dxa"/>
            <w:gridSpan w:val="2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586" w:type="dxa"/>
            <w:gridSpan w:val="2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76401F" w:rsidRPr="00E42222" w:rsidTr="0076401F">
        <w:trPr>
          <w:trHeight w:val="165"/>
        </w:trPr>
        <w:tc>
          <w:tcPr>
            <w:tcW w:w="2126" w:type="dxa"/>
            <w:vMerge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861EE5" w:rsidRDefault="0076401F" w:rsidP="0076401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Врачебный персонал 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94514F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A5884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65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94514F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94514F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62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медицинский персонал 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94514F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50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A5884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41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94514F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60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94514F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51</w:t>
            </w:r>
          </w:p>
        </w:tc>
      </w:tr>
    </w:tbl>
    <w:p w:rsidR="0076401F" w:rsidRPr="00E42222" w:rsidRDefault="0076401F" w:rsidP="0076401F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6401F" w:rsidRDefault="0076401F" w:rsidP="0076401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</w:t>
      </w:r>
    </w:p>
    <w:tbl>
      <w:tblPr>
        <w:tblStyle w:val="ab"/>
        <w:tblW w:w="9923" w:type="dxa"/>
        <w:tblInd w:w="-601" w:type="dxa"/>
        <w:tblLook w:val="04A0" w:firstRow="1" w:lastRow="0" w:firstColumn="1" w:lastColumn="0" w:noHBand="0" w:noVBand="1"/>
      </w:tblPr>
      <w:tblGrid>
        <w:gridCol w:w="2126"/>
        <w:gridCol w:w="7797"/>
      </w:tblGrid>
      <w:tr w:rsidR="0076401F" w:rsidRPr="00E42222" w:rsidTr="0076401F">
        <w:trPr>
          <w:trHeight w:val="654"/>
        </w:trPr>
        <w:tc>
          <w:tcPr>
            <w:tcW w:w="2126" w:type="dxa"/>
          </w:tcPr>
          <w:p w:rsidR="0076401F" w:rsidRPr="00861EE5" w:rsidRDefault="0076401F" w:rsidP="0076401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E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персонала</w:t>
            </w:r>
          </w:p>
        </w:tc>
        <w:tc>
          <w:tcPr>
            <w:tcW w:w="7797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861EE5" w:rsidRDefault="0076401F" w:rsidP="0076401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Врачебный персонал </w:t>
            </w:r>
          </w:p>
        </w:tc>
        <w:tc>
          <w:tcPr>
            <w:tcW w:w="7797" w:type="dxa"/>
            <w:shd w:val="clear" w:color="auto" w:fill="CCC0D9" w:themeFill="accent4" w:themeFillTint="66"/>
          </w:tcPr>
          <w:p w:rsidR="0076401F" w:rsidRPr="007F5FA8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F5FA8">
              <w:rPr>
                <w:rFonts w:ascii="Times New Roman" w:hAnsi="Times New Roman" w:cs="Times New Roman"/>
                <w:lang w:val="kk-KZ"/>
              </w:rPr>
              <w:t>ПУЗ-10, УПМ-6, ИВБДВ-8, туб-2,</w:t>
            </w:r>
            <w:r>
              <w:rPr>
                <w:rFonts w:ascii="Times New Roman" w:hAnsi="Times New Roman" w:cs="Times New Roman"/>
                <w:lang w:val="kk-KZ"/>
              </w:rPr>
              <w:t xml:space="preserve">                 </w:t>
            </w:r>
            <w:r w:rsidRPr="00961779">
              <w:rPr>
                <w:rFonts w:ascii="Times New Roman" w:hAnsi="Times New Roman" w:cs="Times New Roman"/>
                <w:lang w:val="kk-KZ"/>
              </w:rPr>
              <w:t xml:space="preserve">ACLS-9. </w:t>
            </w:r>
            <w:r w:rsidRPr="007F5FA8">
              <w:rPr>
                <w:rFonts w:ascii="Times New Roman" w:hAnsi="Times New Roman" w:cs="Times New Roman"/>
                <w:lang w:val="en-US"/>
              </w:rPr>
              <w:t>BLS</w:t>
            </w:r>
            <w:r w:rsidRPr="007F5FA8">
              <w:rPr>
                <w:rFonts w:ascii="Times New Roman" w:hAnsi="Times New Roman" w:cs="Times New Roman"/>
              </w:rPr>
              <w:t>-9. Антенатальный уход-1,АГ-1, психрастройство-3,ОКС-1,Независимая экспертиза-1</w:t>
            </w:r>
            <w:r>
              <w:rPr>
                <w:rFonts w:ascii="Times New Roman" w:hAnsi="Times New Roman" w:cs="Times New Roman"/>
              </w:rPr>
              <w:t>, МКФ-4, АФС синдром беременности-4,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медицинский персонал </w:t>
            </w:r>
          </w:p>
        </w:tc>
        <w:tc>
          <w:tcPr>
            <w:tcW w:w="7797" w:type="dxa"/>
            <w:shd w:val="clear" w:color="auto" w:fill="CCC0D9" w:themeFill="accent4" w:themeFillTint="66"/>
          </w:tcPr>
          <w:p w:rsidR="0076401F" w:rsidRPr="007F5FA8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7F5FA8">
              <w:rPr>
                <w:rFonts w:ascii="Times New Roman" w:hAnsi="Times New Roman" w:cs="Times New Roman"/>
                <w:lang w:val="kk-KZ"/>
              </w:rPr>
              <w:t>ПУЗ-</w:t>
            </w: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7F5FA8">
              <w:rPr>
                <w:rFonts w:ascii="Times New Roman" w:hAnsi="Times New Roman" w:cs="Times New Roman"/>
                <w:lang w:val="kk-KZ"/>
              </w:rPr>
              <w:t xml:space="preserve">, ИВБДВ-8, </w:t>
            </w:r>
            <w:r w:rsidRPr="00961779">
              <w:rPr>
                <w:rFonts w:ascii="Times New Roman" w:hAnsi="Times New Roman" w:cs="Times New Roman"/>
                <w:lang w:val="kk-KZ"/>
              </w:rPr>
              <w:t>ACLS-</w:t>
            </w:r>
            <w:r>
              <w:rPr>
                <w:rFonts w:ascii="Times New Roman" w:hAnsi="Times New Roman" w:cs="Times New Roman"/>
                <w:lang w:val="kk-KZ"/>
              </w:rPr>
              <w:t>19</w:t>
            </w:r>
            <w:r w:rsidRPr="00961779">
              <w:rPr>
                <w:rFonts w:ascii="Times New Roman" w:hAnsi="Times New Roman" w:cs="Times New Roman"/>
                <w:lang w:val="kk-KZ"/>
              </w:rPr>
              <w:t xml:space="preserve">. </w:t>
            </w:r>
            <w:r w:rsidRPr="007F5FA8">
              <w:rPr>
                <w:rFonts w:ascii="Times New Roman" w:hAnsi="Times New Roman" w:cs="Times New Roman"/>
                <w:lang w:val="en-US"/>
              </w:rPr>
              <w:t>BLS</w:t>
            </w:r>
            <w:r w:rsidRPr="007F5FA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</w:t>
            </w:r>
            <w:r w:rsidRPr="007F5FA8">
              <w:rPr>
                <w:rFonts w:ascii="Times New Roman" w:hAnsi="Times New Roman" w:cs="Times New Roman"/>
              </w:rPr>
              <w:t xml:space="preserve">9. </w:t>
            </w:r>
            <w:r>
              <w:rPr>
                <w:rFonts w:ascii="Times New Roman" w:hAnsi="Times New Roman" w:cs="Times New Roman"/>
              </w:rPr>
              <w:t>Вопросы раннего выявления аутизма у детей-2, современные аспекты роли м/с хирургической практике-9,</w:t>
            </w:r>
          </w:p>
        </w:tc>
      </w:tr>
    </w:tbl>
    <w:p w:rsidR="0076401F" w:rsidRPr="00861EE5" w:rsidRDefault="0076401F" w:rsidP="0076401F">
      <w:pPr>
        <w:pStyle w:val="a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</w:t>
      </w:r>
      <w:r w:rsidRPr="00861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Анализ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уровня</w:t>
      </w:r>
      <w:r w:rsidRPr="00861E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квалификации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медицинского персонала</w:t>
      </w:r>
    </w:p>
    <w:p w:rsidR="0076401F" w:rsidRPr="00E42222" w:rsidRDefault="0076401F" w:rsidP="0076401F">
      <w:pPr>
        <w:pStyle w:val="a8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b"/>
        <w:tblW w:w="10082" w:type="dxa"/>
        <w:tblInd w:w="-601" w:type="dxa"/>
        <w:tblLook w:val="04A0" w:firstRow="1" w:lastRow="0" w:firstColumn="1" w:lastColumn="0" w:noHBand="0" w:noVBand="1"/>
      </w:tblPr>
      <w:tblGrid>
        <w:gridCol w:w="2126"/>
        <w:gridCol w:w="1131"/>
        <w:gridCol w:w="1554"/>
        <w:gridCol w:w="1272"/>
        <w:gridCol w:w="1413"/>
        <w:gridCol w:w="1293"/>
        <w:gridCol w:w="1293"/>
      </w:tblGrid>
      <w:tr w:rsidR="0076401F" w:rsidRPr="00E42222" w:rsidTr="0076401F">
        <w:trPr>
          <w:trHeight w:val="150"/>
        </w:trPr>
        <w:tc>
          <w:tcPr>
            <w:tcW w:w="2126" w:type="dxa"/>
            <w:vMerge w:val="restart"/>
          </w:tcPr>
          <w:p w:rsidR="0076401F" w:rsidRPr="00861EE5" w:rsidRDefault="0076401F" w:rsidP="0076401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1EE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Врачебный персонал </w:t>
            </w:r>
          </w:p>
        </w:tc>
        <w:tc>
          <w:tcPr>
            <w:tcW w:w="2685" w:type="dxa"/>
            <w:gridSpan w:val="2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685" w:type="dxa"/>
            <w:gridSpan w:val="2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586" w:type="dxa"/>
            <w:gridSpan w:val="2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76401F" w:rsidRPr="00E42222" w:rsidTr="0076401F">
        <w:trPr>
          <w:trHeight w:val="165"/>
        </w:trPr>
        <w:tc>
          <w:tcPr>
            <w:tcW w:w="2126" w:type="dxa"/>
            <w:vMerge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CB">
              <w:rPr>
                <w:rFonts w:ascii="Times New Roman" w:hAnsi="Times New Roman" w:cs="Times New Roman"/>
                <w:sz w:val="28"/>
                <w:szCs w:val="28"/>
              </w:rPr>
              <w:t xml:space="preserve">Факт 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CB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C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Высшая  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C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Pr="00CB4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945079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C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CB4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4E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CB4E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категорий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945079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945079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 категорией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43</w:t>
            </w: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4ECB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  <w:r w:rsidRPr="00CB4EC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D956BE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6BE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D956BE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6BE">
              <w:rPr>
                <w:rFonts w:ascii="Times New Roman" w:hAnsi="Times New Roman" w:cs="Times New Roman"/>
                <w:b/>
                <w:sz w:val="28"/>
                <w:szCs w:val="28"/>
              </w:rPr>
              <w:t>50%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до 3 лет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CB4ECB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01F" w:rsidRDefault="0076401F" w:rsidP="0076401F">
      <w:pPr>
        <w:pStyle w:val="a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10082" w:type="dxa"/>
        <w:tblInd w:w="-601" w:type="dxa"/>
        <w:tblLook w:val="04A0" w:firstRow="1" w:lastRow="0" w:firstColumn="1" w:lastColumn="0" w:noHBand="0" w:noVBand="1"/>
      </w:tblPr>
      <w:tblGrid>
        <w:gridCol w:w="2126"/>
        <w:gridCol w:w="1131"/>
        <w:gridCol w:w="1554"/>
        <w:gridCol w:w="1272"/>
        <w:gridCol w:w="1413"/>
        <w:gridCol w:w="1293"/>
        <w:gridCol w:w="1293"/>
      </w:tblGrid>
      <w:tr w:rsidR="0076401F" w:rsidRPr="00E42222" w:rsidTr="0076401F">
        <w:trPr>
          <w:trHeight w:val="150"/>
        </w:trPr>
        <w:tc>
          <w:tcPr>
            <w:tcW w:w="2126" w:type="dxa"/>
            <w:vMerge w:val="restart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Средний медицинский персонал </w:t>
            </w:r>
          </w:p>
        </w:tc>
        <w:tc>
          <w:tcPr>
            <w:tcW w:w="2685" w:type="dxa"/>
            <w:gridSpan w:val="2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2685" w:type="dxa"/>
            <w:gridSpan w:val="2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2586" w:type="dxa"/>
            <w:gridSpan w:val="2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</w:tr>
      <w:tr w:rsidR="0076401F" w:rsidRPr="00E42222" w:rsidTr="0076401F">
        <w:trPr>
          <w:trHeight w:val="165"/>
        </w:trPr>
        <w:tc>
          <w:tcPr>
            <w:tcW w:w="2126" w:type="dxa"/>
            <w:vMerge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Высшая  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39 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42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42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 xml:space="preserve">Вторая 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222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4222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 категорий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49%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945079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 с категорией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41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42222">
              <w:rPr>
                <w:rFonts w:ascii="Times New Roman" w:hAnsi="Times New Roman" w:cs="Times New Roman"/>
                <w:b/>
                <w:sz w:val="28"/>
                <w:szCs w:val="28"/>
              </w:rPr>
              <w:t>52 %</w:t>
            </w: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</w:t>
            </w:r>
            <w:r w:rsidRPr="00E4222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%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D956BE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56BE">
              <w:rPr>
                <w:rFonts w:ascii="Times New Roman" w:hAnsi="Times New Roman" w:cs="Times New Roman"/>
                <w:b/>
                <w:sz w:val="28"/>
                <w:szCs w:val="28"/>
              </w:rPr>
              <w:t>42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D956BE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59%</w:t>
            </w:r>
          </w:p>
        </w:tc>
      </w:tr>
      <w:tr w:rsidR="0076401F" w:rsidRPr="00E42222" w:rsidTr="0076401F">
        <w:tc>
          <w:tcPr>
            <w:tcW w:w="2126" w:type="dxa"/>
          </w:tcPr>
          <w:p w:rsidR="0076401F" w:rsidRPr="00E42222" w:rsidRDefault="0076401F" w:rsidP="0076401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Стаж до 3 лет</w:t>
            </w:r>
          </w:p>
        </w:tc>
        <w:tc>
          <w:tcPr>
            <w:tcW w:w="1131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554" w:type="dxa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272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93" w:type="dxa"/>
            <w:shd w:val="clear" w:color="auto" w:fill="CCC0D9" w:themeFill="accent4" w:themeFillTint="66"/>
          </w:tcPr>
          <w:p w:rsidR="0076401F" w:rsidRPr="00E42222" w:rsidRDefault="0076401F" w:rsidP="0076401F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7481" w:rsidRPr="00A77481" w:rsidRDefault="00B90F32" w:rsidP="00A77481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0"/>
          <w:tab w:val="left" w:pos="284"/>
        </w:tabs>
        <w:ind w:left="-567" w:firstLine="567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Снизилось доля СМП имеющих квалифицированную категорию по сравнению с прошлым годом, на 8,3%, и составило 42% против 43% в 2020г. Снижение связано прекращением приказа по повышении квалификационной категорий.</w:t>
      </w:r>
      <w:r w:rsidR="00DD4850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Не смотря снижение категорированности среди медицинских сестер, выросла количество медицинских сестер получающие высшие образование (бакалавра, прикладное медицина), если высшим образованием 2020году было </w:t>
      </w:r>
      <w:r w:rsidR="00E67A61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всего </w:t>
      </w:r>
      <w:r w:rsidR="00DD4850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3 медицин</w:t>
      </w:r>
      <w:r w:rsidR="00E67A61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ских сестер, то в текущим году 5</w:t>
      </w:r>
      <w:r w:rsidR="00DD4850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E67A61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медсестры</w:t>
      </w:r>
      <w:r w:rsid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заканчивают бакалавр</w:t>
      </w:r>
      <w:r w:rsidR="00E67A61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, 4 медсестры получать диплом по прикладной медицине. Проводится постоянно разъяснительная работая среди СМП о повышении статуса медицинской сестры путем получение высшего образования. </w:t>
      </w:r>
      <w:r w:rsidR="00A77481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</w:t>
      </w:r>
      <w:r w:rsidR="00E67A61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реди </w:t>
      </w:r>
      <w:r w:rsidR="00A77481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СМП </w:t>
      </w:r>
      <w:r w:rsid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растет понимание получение высшего образование во-первых, повышает профессиональный статус м/с, а так же не исключается финансовая стабильность.</w:t>
      </w:r>
    </w:p>
    <w:p w:rsidR="00B90F32" w:rsidRPr="00A77481" w:rsidRDefault="00B90F32" w:rsidP="00BF419F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4"/>
        </w:tabs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Среди вр</w:t>
      </w:r>
      <w:r w:rsidR="006A0EEC"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ачей так же категорированность </w:t>
      </w:r>
      <w:r w:rsidRP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снизилось, с 32% в 2020г. до 21%.</w:t>
      </w:r>
    </w:p>
    <w:p w:rsidR="00B90F32" w:rsidRPr="006A0EEC" w:rsidRDefault="00B90F32" w:rsidP="00006E7C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Итого: 42,6% медработников имеют квалификационные категор</w:t>
      </w:r>
      <w:r w:rsidR="00E67A6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ии, против 55,2% в 2020</w:t>
      </w: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г. </w:t>
      </w:r>
    </w:p>
    <w:p w:rsidR="00B90F32" w:rsidRPr="006A0EEC" w:rsidRDefault="00B90F32" w:rsidP="00006E7C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426" w:firstLine="426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Повысили свою квалификацию – 62 врачей и 51 медсестер, план по выполнению программ по обучению составил 94,1%. </w:t>
      </w:r>
    </w:p>
    <w:p w:rsidR="006A0EEC" w:rsidRPr="006A0EEC" w:rsidRDefault="00B90F32" w:rsidP="00006E7C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-426" w:firstLine="350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На обучение были затрачены финансовые средства, по программе 014 (СКПН-5%) обучено</w:t>
      </w:r>
      <w:r w:rsidR="00A7748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врачей и СМП на сумму 2251,44 тыс.</w:t>
      </w: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тенге</w:t>
      </w:r>
      <w:r w:rsid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.</w:t>
      </w:r>
      <w:r w:rsidR="006A0EEC"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</w:p>
    <w:p w:rsidR="00B90F32" w:rsidRPr="006A0EEC" w:rsidRDefault="00B90F32" w:rsidP="00006E7C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бюджетных средств образ</w:t>
      </w:r>
      <w:r w:rsidR="00E67A61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>овательных учреждений обучилось</w:t>
      </w: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 </w:t>
      </w:r>
      <w:r w:rsid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23 врачей и 13 </w:t>
      </w: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t xml:space="preserve">медсестер. </w:t>
      </w:r>
    </w:p>
    <w:p w:rsidR="00B90F32" w:rsidRPr="006A0EEC" w:rsidRDefault="00B90F32" w:rsidP="00006E7C">
      <w:pPr>
        <w:pStyle w:val="a8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  <w:r w:rsidRPr="006A0EEC">
        <w:rPr>
          <w:rFonts w:ascii="Times New Roman" w:hAnsi="Times New Roman" w:cs="Times New Roman"/>
          <w:bCs/>
          <w:color w:val="000000" w:themeColor="text1"/>
          <w:sz w:val="24"/>
          <w:szCs w:val="28"/>
        </w:rPr>
        <w:lastRenderedPageBreak/>
        <w:t xml:space="preserve"> Таким образом, освоение финансовых средств на обучение составило 100%.</w:t>
      </w:r>
    </w:p>
    <w:p w:rsidR="0076401F" w:rsidRPr="00E42222" w:rsidRDefault="0076401F" w:rsidP="0076401F">
      <w:pPr>
        <w:pStyle w:val="a8"/>
        <w:ind w:left="-1134" w:firstLine="283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</w:p>
    <w:p w:rsidR="00A05463" w:rsidRPr="006A0EEC" w:rsidRDefault="004F21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6A0EEC">
        <w:rPr>
          <w:rFonts w:ascii="Times New Roman" w:hAnsi="Times New Roman"/>
          <w:b/>
          <w:bCs/>
          <w:sz w:val="28"/>
          <w:szCs w:val="24"/>
        </w:rPr>
        <w:t>Индикаторы здоровья горожан.</w:t>
      </w:r>
    </w:p>
    <w:p w:rsidR="00A05463" w:rsidRDefault="004F2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Рождаемость</w:t>
      </w:r>
      <w:r>
        <w:rPr>
          <w:rFonts w:ascii="Times New Roman" w:hAnsi="Times New Roman"/>
          <w:sz w:val="24"/>
          <w:szCs w:val="24"/>
        </w:rPr>
        <w:t xml:space="preserve"> по поликлинике в 2021 году составила 15</w:t>
      </w:r>
      <w:r>
        <w:rPr>
          <w:rFonts w:ascii="Arial" w:hAnsi="Arial"/>
          <w:color w:val="4D5156"/>
          <w:sz w:val="21"/>
          <w:szCs w:val="21"/>
          <w:u w:color="4D5156"/>
          <w:shd w:val="clear" w:color="auto" w:fill="FFFFFF"/>
        </w:rPr>
        <w:t>‰</w:t>
      </w:r>
      <w:r>
        <w:rPr>
          <w:rFonts w:ascii="Times New Roman" w:hAnsi="Times New Roman"/>
          <w:sz w:val="24"/>
          <w:szCs w:val="24"/>
        </w:rPr>
        <w:t xml:space="preserve"> (523) увеличилос</w:t>
      </w:r>
      <w:r w:rsidR="00282BBA">
        <w:rPr>
          <w:rFonts w:ascii="Times New Roman" w:hAnsi="Times New Roman"/>
          <w:sz w:val="24"/>
          <w:szCs w:val="24"/>
        </w:rPr>
        <w:t xml:space="preserve">ь по сравнению с прошлым годом </w:t>
      </w:r>
      <w:r w:rsidR="006B0D3B">
        <w:rPr>
          <w:rFonts w:ascii="Times New Roman" w:hAnsi="Times New Roman"/>
          <w:sz w:val="24"/>
          <w:szCs w:val="24"/>
        </w:rPr>
        <w:t>на 20%,</w:t>
      </w:r>
      <w:r>
        <w:rPr>
          <w:rFonts w:ascii="Times New Roman" w:hAnsi="Times New Roman"/>
          <w:sz w:val="24"/>
          <w:szCs w:val="24"/>
        </w:rPr>
        <w:t xml:space="preserve"> 2020 составила 12,1</w:t>
      </w:r>
      <w:r>
        <w:rPr>
          <w:rFonts w:ascii="Arial" w:hAnsi="Arial"/>
          <w:color w:val="4D5156"/>
          <w:sz w:val="21"/>
          <w:szCs w:val="21"/>
          <w:u w:color="4D5156"/>
          <w:shd w:val="clear" w:color="auto" w:fill="FFFFFF"/>
        </w:rPr>
        <w:t>‰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463" w:rsidRDefault="004F2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Общая смертность </w:t>
      </w:r>
      <w:r>
        <w:rPr>
          <w:rFonts w:ascii="Times New Roman" w:hAnsi="Times New Roman"/>
          <w:sz w:val="24"/>
          <w:szCs w:val="24"/>
        </w:rPr>
        <w:t>в 2021 году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составила 8,7% на 1000 населения и увеличилась на 2,5% в сравнении с 2020 годом (6,15%). </w:t>
      </w:r>
      <w:r w:rsidR="00282BBA">
        <w:rPr>
          <w:rFonts w:ascii="Times New Roman" w:hAnsi="Times New Roman"/>
          <w:sz w:val="24"/>
          <w:szCs w:val="24"/>
        </w:rPr>
        <w:t>Увеличение</w:t>
      </w:r>
      <w:r>
        <w:rPr>
          <w:rFonts w:ascii="Times New Roman" w:hAnsi="Times New Roman"/>
          <w:sz w:val="24"/>
          <w:szCs w:val="24"/>
        </w:rPr>
        <w:t xml:space="preserve"> показателя  связано пандемией </w:t>
      </w:r>
      <w:r w:rsidR="00282BBA">
        <w:rPr>
          <w:rFonts w:ascii="Times New Roman" w:hAnsi="Times New Roman"/>
          <w:sz w:val="24"/>
          <w:szCs w:val="24"/>
        </w:rPr>
        <w:t>коронвирусной</w:t>
      </w:r>
      <w:r>
        <w:rPr>
          <w:rFonts w:ascii="Times New Roman" w:hAnsi="Times New Roman"/>
          <w:sz w:val="24"/>
          <w:szCs w:val="24"/>
        </w:rPr>
        <w:t xml:space="preserve"> инфекции. </w:t>
      </w:r>
    </w:p>
    <w:p w:rsidR="00A05463" w:rsidRDefault="004F2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Младенческая смертность: </w:t>
      </w:r>
      <w:r w:rsidR="00282BBA">
        <w:rPr>
          <w:rFonts w:ascii="Times New Roman" w:hAnsi="Times New Roman"/>
          <w:sz w:val="24"/>
          <w:szCs w:val="24"/>
        </w:rPr>
        <w:t>За 2021год 1,9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Arial" w:hAnsi="Arial"/>
          <w:color w:val="4D5156"/>
          <w:sz w:val="21"/>
          <w:szCs w:val="21"/>
          <w:u w:color="4D5156"/>
          <w:shd w:val="clear" w:color="auto" w:fill="FFFFFF"/>
        </w:rPr>
        <w:t>‰</w:t>
      </w:r>
      <w:r>
        <w:rPr>
          <w:rFonts w:ascii="Times New Roman" w:hAnsi="Times New Roman"/>
          <w:sz w:val="24"/>
          <w:szCs w:val="24"/>
        </w:rPr>
        <w:t xml:space="preserve">, </w:t>
      </w:r>
      <w:r w:rsidR="00282BBA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случая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 1000 живорожденных. Случаев детской смертности (дети в возрасте до 5 лет) зарегистрировано 1 случай, ребенок состоял на Д учете с онкологическим заболеванием, умер</w:t>
      </w:r>
      <w:r w:rsidR="00DA78D2">
        <w:rPr>
          <w:rFonts w:ascii="Times New Roman" w:hAnsi="Times New Roman"/>
          <w:sz w:val="24"/>
          <w:szCs w:val="24"/>
        </w:rPr>
        <w:t xml:space="preserve"> в возрасте 1год 5мес.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05463" w:rsidRDefault="004F2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Материнская смертность - 0.</w:t>
      </w:r>
    </w:p>
    <w:p w:rsidR="00A05463" w:rsidRDefault="004F21BD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Заболеваемость туберкулезом в 2021 году</w:t>
      </w:r>
      <w:r>
        <w:rPr>
          <w:rFonts w:ascii="Times New Roman" w:hAnsi="Times New Roman"/>
          <w:sz w:val="24"/>
          <w:szCs w:val="24"/>
        </w:rPr>
        <w:t xml:space="preserve"> составила 34,5% на 100 тыс.населения и снизилась в сравнении с 2020 годом 49,4% на 29,4%. Анализ п</w:t>
      </w:r>
      <w:r w:rsidR="00282BBA">
        <w:rPr>
          <w:rFonts w:ascii="Times New Roman" w:hAnsi="Times New Roman"/>
          <w:sz w:val="24"/>
          <w:szCs w:val="24"/>
        </w:rPr>
        <w:t xml:space="preserve">оказал, что проведена активная </w:t>
      </w:r>
      <w:r>
        <w:rPr>
          <w:rFonts w:ascii="Times New Roman" w:hAnsi="Times New Roman"/>
          <w:sz w:val="24"/>
          <w:szCs w:val="24"/>
        </w:rPr>
        <w:t xml:space="preserve">работа среди населения по профилактике туберкулеза, пациенты ответственно проходят согласно графику </w:t>
      </w:r>
      <w:r w:rsidR="00282BBA">
        <w:rPr>
          <w:rFonts w:ascii="Times New Roman" w:hAnsi="Times New Roman"/>
          <w:sz w:val="24"/>
          <w:szCs w:val="24"/>
        </w:rPr>
        <w:t>флюорографию</w:t>
      </w:r>
      <w:r>
        <w:rPr>
          <w:rFonts w:ascii="Times New Roman" w:hAnsi="Times New Roman"/>
          <w:sz w:val="24"/>
          <w:szCs w:val="24"/>
        </w:rPr>
        <w:t xml:space="preserve"> легких, детскому населению проводилас</w:t>
      </w:r>
      <w:r w:rsidR="00DA78D2">
        <w:rPr>
          <w:rFonts w:ascii="Times New Roman" w:hAnsi="Times New Roman"/>
          <w:sz w:val="24"/>
          <w:szCs w:val="24"/>
        </w:rPr>
        <w:t>ь проба Манту согласно графика,</w:t>
      </w:r>
      <w:r>
        <w:rPr>
          <w:rFonts w:ascii="Times New Roman" w:hAnsi="Times New Roman"/>
          <w:sz w:val="24"/>
          <w:szCs w:val="24"/>
        </w:rPr>
        <w:t xml:space="preserve"> в связи с чем данные за 2021 год заметно снизились. Запущенных случаев за 2021 год нет. Зарегистрированных случаев заболеваемости среди детей и подростков- 0.</w:t>
      </w:r>
    </w:p>
    <w:p w:rsidR="00A05463" w:rsidRPr="00A77481" w:rsidRDefault="004F21BD" w:rsidP="00A774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Смертность прикрепленного населения от заболеваний БСК: </w:t>
      </w:r>
      <w:r>
        <w:rPr>
          <w:rFonts w:ascii="Times New Roman" w:hAnsi="Times New Roman"/>
          <w:sz w:val="24"/>
          <w:szCs w:val="24"/>
        </w:rPr>
        <w:t>за 2021 год умерло 61 пациентов,</w:t>
      </w:r>
      <w:r w:rsidR="00282BBA">
        <w:rPr>
          <w:rFonts w:ascii="Times New Roman" w:hAnsi="Times New Roman"/>
          <w:sz w:val="24"/>
          <w:szCs w:val="24"/>
        </w:rPr>
        <w:t xml:space="preserve"> что составило 176,7% на 100 тыс.</w:t>
      </w:r>
      <w:r>
        <w:rPr>
          <w:rFonts w:ascii="Times New Roman" w:hAnsi="Times New Roman"/>
          <w:sz w:val="24"/>
          <w:szCs w:val="24"/>
        </w:rPr>
        <w:t xml:space="preserve">нас. Отмечается увеличение смертности от </w:t>
      </w:r>
      <w:r w:rsidRPr="00A77481">
        <w:rPr>
          <w:rFonts w:ascii="Times New Roman" w:hAnsi="Times New Roman"/>
          <w:sz w:val="24"/>
          <w:szCs w:val="24"/>
        </w:rPr>
        <w:t>БСК на 3,2</w:t>
      </w:r>
      <w:r w:rsidRPr="00A77481">
        <w:rPr>
          <w:rFonts w:ascii="Times New Roman" w:hAnsi="Times New Roman"/>
          <w:color w:val="auto"/>
          <w:sz w:val="24"/>
          <w:szCs w:val="24"/>
        </w:rPr>
        <w:t xml:space="preserve">%. </w:t>
      </w:r>
    </w:p>
    <w:p w:rsidR="00DA78D2" w:rsidRPr="00DA78D2" w:rsidRDefault="00DA78D2" w:rsidP="00DA78D2">
      <w:pPr>
        <w:pStyle w:val="a7"/>
        <w:numPr>
          <w:ilvl w:val="0"/>
          <w:numId w:val="5"/>
        </w:numPr>
        <w:jc w:val="both"/>
        <w:rPr>
          <w:color w:val="auto"/>
        </w:rPr>
      </w:pPr>
      <w:r w:rsidRPr="00DA78D2">
        <w:rPr>
          <w:b/>
          <w:color w:val="auto"/>
        </w:rPr>
        <w:t>Смертность населения от онкологических заболеваний</w:t>
      </w:r>
      <w:r w:rsidRPr="00DA78D2">
        <w:rPr>
          <w:color w:val="auto"/>
        </w:rPr>
        <w:t xml:space="preserve"> в 2021 году составила 52,2% на 100 тыс. нас. Анализируя сравнительные данные с 2020 годом отмечается снижение данного показателя на 43,1% -2020 (92,7%). Это связано с качественно проведенными скрининговыми исследованиями в 2021 году с профилактической целью.</w:t>
      </w:r>
    </w:p>
    <w:p w:rsidR="00A05463" w:rsidRPr="00DA78D2" w:rsidRDefault="004F21BD" w:rsidP="00DA78D2">
      <w:pPr>
        <w:pStyle w:val="a7"/>
        <w:numPr>
          <w:ilvl w:val="0"/>
          <w:numId w:val="5"/>
        </w:numPr>
        <w:jc w:val="both"/>
        <w:rPr>
          <w:color w:val="auto"/>
        </w:rPr>
      </w:pPr>
      <w:r w:rsidRPr="00DA78D2">
        <w:rPr>
          <w:b/>
          <w:bCs/>
        </w:rPr>
        <w:t xml:space="preserve">Общая заболеваемость </w:t>
      </w:r>
      <w:r w:rsidRPr="00DA78D2">
        <w:t>в 2021 году осталась практически на уровне прошлого года</w:t>
      </w:r>
      <w:r w:rsidRPr="00DA78D2">
        <w:rPr>
          <w:b/>
          <w:bCs/>
        </w:rPr>
        <w:t xml:space="preserve"> </w:t>
      </w:r>
      <w:r w:rsidR="00282BBA" w:rsidRPr="00DA78D2">
        <w:t xml:space="preserve">1162,1%, </w:t>
      </w:r>
      <w:r w:rsidRPr="00DA78D2">
        <w:t>(2020 г. 1197,7%).</w:t>
      </w:r>
    </w:p>
    <w:p w:rsidR="00A05463" w:rsidRDefault="004F21BD" w:rsidP="00A774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43B4">
        <w:rPr>
          <w:rFonts w:ascii="Times New Roman" w:hAnsi="Times New Roman"/>
          <w:b/>
          <w:bCs/>
          <w:sz w:val="24"/>
          <w:szCs w:val="24"/>
        </w:rPr>
        <w:t>Перви</w:t>
      </w:r>
      <w:r w:rsidR="00282BBA" w:rsidRPr="00FC43B4">
        <w:rPr>
          <w:rFonts w:ascii="Times New Roman" w:hAnsi="Times New Roman"/>
          <w:b/>
          <w:bCs/>
          <w:sz w:val="24"/>
          <w:szCs w:val="24"/>
        </w:rPr>
        <w:t>чная заболеваемость увеличилась</w:t>
      </w:r>
      <w:r w:rsidRPr="00FC43B4">
        <w:rPr>
          <w:rFonts w:ascii="Times New Roman" w:hAnsi="Times New Roman"/>
          <w:b/>
          <w:bCs/>
          <w:sz w:val="24"/>
          <w:szCs w:val="24"/>
        </w:rPr>
        <w:t xml:space="preserve"> 2021 году </w:t>
      </w:r>
      <w:r w:rsidR="006A0EEC">
        <w:rPr>
          <w:rFonts w:ascii="Times New Roman" w:hAnsi="Times New Roman"/>
          <w:sz w:val="24"/>
          <w:szCs w:val="24"/>
        </w:rPr>
        <w:t xml:space="preserve">на 13,2% </w:t>
      </w:r>
      <w:r w:rsidRPr="006A0EEC">
        <w:rPr>
          <w:rFonts w:ascii="Times New Roman" w:hAnsi="Times New Roman"/>
          <w:sz w:val="24"/>
          <w:szCs w:val="24"/>
        </w:rPr>
        <w:t>(</w:t>
      </w:r>
      <w:r w:rsidRPr="00FC43B4">
        <w:rPr>
          <w:rFonts w:ascii="Times New Roman" w:hAnsi="Times New Roman"/>
          <w:sz w:val="24"/>
          <w:szCs w:val="24"/>
        </w:rPr>
        <w:t xml:space="preserve">519,6),в 2020 году 452,6%. </w:t>
      </w:r>
    </w:p>
    <w:p w:rsidR="00DA78D2" w:rsidRPr="00DA78D2" w:rsidRDefault="00DA78D2" w:rsidP="00DA78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8D2">
        <w:rPr>
          <w:rFonts w:ascii="Times New Roman" w:hAnsi="Times New Roman"/>
          <w:sz w:val="24"/>
          <w:szCs w:val="24"/>
        </w:rPr>
        <w:t>Первичный выход на инвалидность в 2021 увеличился на 29,4 % и составил 36,0 (77), в 2020 – 27,5(54).</w:t>
      </w:r>
    </w:p>
    <w:p w:rsidR="00DA78D2" w:rsidRPr="00DA78D2" w:rsidRDefault="00DA78D2" w:rsidP="00DA78D2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78D2">
        <w:rPr>
          <w:rFonts w:ascii="Times New Roman" w:hAnsi="Times New Roman"/>
          <w:sz w:val="24"/>
          <w:szCs w:val="24"/>
        </w:rPr>
        <w:t>Показатель охвата населения «Д» наблюдением в 2021 составил – 220,8 (7618), в 2020г – 226,4 (7815)</w:t>
      </w:r>
    </w:p>
    <w:p w:rsidR="00DA78D2" w:rsidRPr="00DA78D2" w:rsidRDefault="00DA78D2" w:rsidP="00DA78D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A78D2">
        <w:rPr>
          <w:rFonts w:ascii="Times New Roman" w:hAnsi="Times New Roman"/>
          <w:b/>
          <w:sz w:val="24"/>
          <w:szCs w:val="24"/>
        </w:rPr>
        <w:t xml:space="preserve">Основные показатели медицинской деятельности  </w:t>
      </w:r>
    </w:p>
    <w:tbl>
      <w:tblPr>
        <w:tblStyle w:val="TableNormal"/>
        <w:tblW w:w="924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1"/>
        <w:gridCol w:w="1559"/>
        <w:gridCol w:w="1985"/>
        <w:gridCol w:w="1559"/>
      </w:tblGrid>
      <w:tr w:rsidR="00006E7C" w:rsidTr="00006E7C">
        <w:trPr>
          <w:trHeight w:val="5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006E7C" w:rsidRDefault="00006E7C">
            <w:pPr>
              <w:spacing w:after="0" w:line="240" w:lineRule="auto"/>
              <w:ind w:firstLine="709"/>
              <w:jc w:val="both"/>
              <w:rPr>
                <w:b/>
              </w:rPr>
            </w:pPr>
            <w:r w:rsidRPr="00006E7C">
              <w:rPr>
                <w:rFonts w:ascii="Times New Roman" w:hAnsi="Times New Roman"/>
                <w:b/>
                <w:sz w:val="24"/>
                <w:szCs w:val="24"/>
              </w:rPr>
              <w:t xml:space="preserve">Показатель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006E7C" w:rsidRDefault="00006E7C">
            <w:pPr>
              <w:spacing w:after="0" w:line="240" w:lineRule="auto"/>
              <w:jc w:val="both"/>
              <w:rPr>
                <w:b/>
              </w:rPr>
            </w:pPr>
            <w:r w:rsidRPr="00006E7C">
              <w:rPr>
                <w:rFonts w:ascii="Times New Roman" w:hAnsi="Times New Roman"/>
                <w:b/>
                <w:sz w:val="24"/>
                <w:szCs w:val="24"/>
              </w:rPr>
              <w:t>2019г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006E7C" w:rsidRDefault="00006E7C">
            <w:pPr>
              <w:spacing w:after="0" w:line="240" w:lineRule="auto"/>
              <w:ind w:firstLine="709"/>
              <w:jc w:val="both"/>
              <w:rPr>
                <w:b/>
              </w:rPr>
            </w:pPr>
            <w:r w:rsidRPr="00006E7C">
              <w:rPr>
                <w:rFonts w:ascii="Times New Roman" w:hAnsi="Times New Roman"/>
                <w:b/>
                <w:sz w:val="24"/>
                <w:szCs w:val="24"/>
              </w:rPr>
              <w:t>2020г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006E7C" w:rsidRDefault="00006E7C">
            <w:pPr>
              <w:spacing w:after="0" w:line="240" w:lineRule="auto"/>
              <w:ind w:firstLine="709"/>
              <w:jc w:val="both"/>
              <w:rPr>
                <w:b/>
              </w:rPr>
            </w:pPr>
            <w:r w:rsidRPr="00006E7C">
              <w:rPr>
                <w:rFonts w:ascii="Times New Roman" w:hAnsi="Times New Roman"/>
                <w:b/>
                <w:sz w:val="24"/>
                <w:szCs w:val="24"/>
              </w:rPr>
              <w:t>2021г</w:t>
            </w:r>
          </w:p>
        </w:tc>
      </w:tr>
      <w:tr w:rsidR="00006E7C" w:rsidTr="00006E7C">
        <w:trPr>
          <w:trHeight w:val="2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Рождаемость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15,3</w:t>
            </w:r>
            <w:r>
              <w:rPr>
                <w:rFonts w:ascii="Arial" w:hAnsi="Arial"/>
                <w:color w:val="4D5156"/>
                <w:sz w:val="21"/>
                <w:szCs w:val="21"/>
                <w:u w:color="4D5156"/>
                <w:shd w:val="clear" w:color="auto" w:fill="FFFFFF"/>
              </w:rPr>
              <w:t>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(511)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12,1</w:t>
            </w:r>
            <w:r>
              <w:rPr>
                <w:rFonts w:ascii="Arial" w:hAnsi="Arial"/>
                <w:color w:val="4D5156"/>
                <w:sz w:val="21"/>
                <w:szCs w:val="21"/>
                <w:u w:color="4D5156"/>
                <w:shd w:val="clear" w:color="auto" w:fill="FFFFFF"/>
              </w:rPr>
              <w:t>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(418)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Arial" w:hAnsi="Arial"/>
                <w:color w:val="4D5156"/>
                <w:sz w:val="21"/>
                <w:szCs w:val="21"/>
                <w:u w:color="4D5156"/>
                <w:shd w:val="clear" w:color="auto" w:fill="FFFFFF"/>
              </w:rPr>
              <w:t>‰</w:t>
            </w:r>
            <w:r>
              <w:rPr>
                <w:rFonts w:ascii="Times New Roman" w:hAnsi="Times New Roman"/>
                <w:sz w:val="24"/>
                <w:szCs w:val="24"/>
              </w:rPr>
              <w:t>0 (523)</w:t>
            </w:r>
          </w:p>
        </w:tc>
      </w:tr>
      <w:tr w:rsidR="00006E7C" w:rsidTr="00006E7C">
        <w:trPr>
          <w:trHeight w:val="2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Общая смертность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8,7 (294)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6,15 (212)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8,7 (301)</w:t>
            </w:r>
          </w:p>
        </w:tc>
      </w:tr>
      <w:tr w:rsidR="00006E7C" w:rsidTr="00006E7C">
        <w:trPr>
          <w:trHeight w:val="2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Материнская смертность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0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006E7C" w:rsidTr="00006E7C">
        <w:trPr>
          <w:trHeight w:val="88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Младенческая смертность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/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006E7C" w:rsidRDefault="00006E7C">
            <w:pPr>
              <w:rPr>
                <w:rFonts w:ascii="Times New Roman" w:hAnsi="Times New Roman" w:cs="Times New Roman"/>
              </w:rPr>
            </w:pPr>
            <w:r w:rsidRPr="00006E7C">
              <w:rPr>
                <w:rFonts w:ascii="Times New Roman" w:hAnsi="Times New Roman" w:cs="Times New Roman"/>
              </w:rPr>
              <w:t>3,3(3)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006E7C" w:rsidRDefault="00006E7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06E7C"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  <w:r w:rsidRPr="00006E7C">
              <w:rPr>
                <w:rFonts w:ascii="Times New Roman" w:hAnsi="Times New Roman" w:cs="Times New Roman"/>
                <w:color w:val="4D5156"/>
                <w:sz w:val="21"/>
                <w:szCs w:val="21"/>
                <w:u w:color="4D5156"/>
                <w:shd w:val="clear" w:color="auto" w:fill="FFFFFF"/>
              </w:rPr>
              <w:t>‰</w:t>
            </w:r>
            <w:r w:rsidRPr="00006E7C">
              <w:rPr>
                <w:rFonts w:ascii="Times New Roman" w:hAnsi="Times New Roman" w:cs="Times New Roman"/>
                <w:sz w:val="24"/>
                <w:szCs w:val="24"/>
              </w:rPr>
              <w:t xml:space="preserve"> (1)</w:t>
            </w:r>
          </w:p>
        </w:tc>
      </w:tr>
      <w:tr w:rsidR="00006E7C" w:rsidTr="00006E7C">
        <w:trPr>
          <w:trHeight w:val="821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 w:rsidP="00006E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Смертность прикрепленного населения от заболеваний ССС на100тыс.нас.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278,6 (94) </w:t>
            </w:r>
          </w:p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дому 1 – 2,8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tabs>
                <w:tab w:val="left" w:pos="3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5"/>
                <w:szCs w:val="25"/>
              </w:rPr>
              <w:t>173,2 (59)</w:t>
            </w:r>
          </w:p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дому -0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176,7 (61)</w:t>
            </w:r>
          </w:p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на дому -0</w:t>
            </w:r>
          </w:p>
        </w:tc>
      </w:tr>
      <w:tr w:rsidR="00006E7C" w:rsidTr="00006E7C">
        <w:trPr>
          <w:trHeight w:val="395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Заболеваемость туберкулезом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0B178D" w:rsidRDefault="00006E7C">
            <w:pPr>
              <w:spacing w:after="0" w:line="240" w:lineRule="auto"/>
              <w:jc w:val="both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33,7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tabs>
                <w:tab w:val="left" w:pos="3420"/>
              </w:tabs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49,4 (17)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34,5 (12)</w:t>
            </w:r>
          </w:p>
        </w:tc>
      </w:tr>
      <w:tr w:rsidR="00006E7C" w:rsidTr="00006E7C">
        <w:trPr>
          <w:trHeight w:val="8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 w:rsidP="00006E7C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Смертность населения от онкологических заболеваний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0B178D" w:rsidRDefault="00BF419F" w:rsidP="00BF419F">
            <w:pPr>
              <w:rPr>
                <w:lang w:val="kk-KZ"/>
              </w:rPr>
            </w:pPr>
            <w:r>
              <w:rPr>
                <w:lang w:val="kk-KZ"/>
              </w:rPr>
              <w:t>90,5 (29</w:t>
            </w:r>
            <w:r w:rsidR="00006E7C">
              <w:rPr>
                <w:lang w:val="kk-KZ"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r>
              <w:t>92,7 (31)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r>
              <w:t>52,2(18)</w:t>
            </w:r>
          </w:p>
        </w:tc>
      </w:tr>
      <w:tr w:rsidR="00006E7C" w:rsidTr="00006E7C">
        <w:trPr>
          <w:trHeight w:val="5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Общая заболеваемость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1158,5</w:t>
            </w:r>
          </w:p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(39982)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1197,7</w:t>
            </w:r>
          </w:p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(41233)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1162,1 (40182)</w:t>
            </w:r>
          </w:p>
        </w:tc>
      </w:tr>
      <w:tr w:rsidR="00006E7C" w:rsidTr="00006E7C">
        <w:trPr>
          <w:trHeight w:val="5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Первичная заболеваемость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439,2%</w:t>
            </w:r>
          </w:p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(15123)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452,6%о</w:t>
            </w:r>
          </w:p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(15594)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519,6%о </w:t>
            </w:r>
          </w:p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(17971)</w:t>
            </w:r>
          </w:p>
        </w:tc>
      </w:tr>
      <w:tr w:rsidR="00DA78D2" w:rsidTr="00CC4FAF">
        <w:trPr>
          <w:trHeight w:val="654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8D2" w:rsidRPr="00DA78D2" w:rsidRDefault="00DA78D2" w:rsidP="00DA7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8D2">
              <w:rPr>
                <w:rFonts w:ascii="Times New Roman" w:hAnsi="Times New Roman" w:cs="Times New Roman"/>
              </w:rPr>
              <w:t>Первичный выход на инвалидность на 100тыс. нас.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8D2" w:rsidRPr="00DA78D2" w:rsidRDefault="00DA78D2" w:rsidP="00DA78D2">
            <w:pPr>
              <w:rPr>
                <w:rFonts w:ascii="Times New Roman" w:hAnsi="Times New Roman" w:cs="Times New Roman"/>
                <w:sz w:val="24"/>
              </w:rPr>
            </w:pPr>
            <w:r w:rsidRPr="00DA78D2">
              <w:rPr>
                <w:rFonts w:ascii="Times New Roman" w:hAnsi="Times New Roman" w:cs="Times New Roman"/>
                <w:sz w:val="24"/>
              </w:rPr>
              <w:t>188,1% (66)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8D2" w:rsidRPr="00DA78D2" w:rsidRDefault="00DA78D2" w:rsidP="00DA78D2">
            <w:pPr>
              <w:rPr>
                <w:rFonts w:ascii="Times New Roman" w:hAnsi="Times New Roman" w:cs="Times New Roman"/>
                <w:sz w:val="24"/>
              </w:rPr>
            </w:pPr>
            <w:r w:rsidRPr="00DA78D2">
              <w:rPr>
                <w:rFonts w:ascii="Times New Roman" w:hAnsi="Times New Roman" w:cs="Times New Roman"/>
                <w:sz w:val="24"/>
              </w:rPr>
              <w:t>132,2(46)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8D2" w:rsidRPr="00DA78D2" w:rsidRDefault="00DA78D2" w:rsidP="00DA78D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A78D2">
              <w:rPr>
                <w:rFonts w:ascii="Times New Roman" w:hAnsi="Times New Roman" w:cs="Times New Roman"/>
                <w:sz w:val="24"/>
              </w:rPr>
              <w:t>95,49(30)</w:t>
            </w:r>
          </w:p>
        </w:tc>
      </w:tr>
      <w:tr w:rsidR="00DA78D2" w:rsidTr="00CC4FAF">
        <w:trPr>
          <w:trHeight w:val="53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8D2" w:rsidRPr="00DA78D2" w:rsidRDefault="00DA78D2" w:rsidP="00DA78D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A78D2">
              <w:rPr>
                <w:rFonts w:ascii="Times New Roman" w:hAnsi="Times New Roman" w:cs="Times New Roman"/>
              </w:rPr>
              <w:t>Первичный выход на инвалидность на 100тыс. трудоспособного населения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8D2" w:rsidRPr="00DA78D2" w:rsidRDefault="00DA78D2" w:rsidP="00DA78D2">
            <w:pPr>
              <w:rPr>
                <w:rFonts w:ascii="Times New Roman" w:hAnsi="Times New Roman" w:cs="Times New Roman"/>
                <w:sz w:val="24"/>
              </w:rPr>
            </w:pPr>
            <w:r w:rsidRPr="00DA78D2">
              <w:rPr>
                <w:rFonts w:ascii="Times New Roman" w:hAnsi="Times New Roman" w:cs="Times New Roman"/>
                <w:sz w:val="24"/>
              </w:rPr>
              <w:t xml:space="preserve"> 187,2 (37)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8D2" w:rsidRPr="00DA78D2" w:rsidRDefault="00DA78D2" w:rsidP="00DA78D2">
            <w:pPr>
              <w:rPr>
                <w:rFonts w:ascii="Times New Roman" w:hAnsi="Times New Roman" w:cs="Times New Roman"/>
                <w:sz w:val="24"/>
              </w:rPr>
            </w:pPr>
            <w:r w:rsidRPr="00DA78D2">
              <w:rPr>
                <w:rFonts w:ascii="Times New Roman" w:hAnsi="Times New Roman" w:cs="Times New Roman"/>
                <w:sz w:val="24"/>
              </w:rPr>
              <w:t xml:space="preserve">179,3 ( 35)  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78D2" w:rsidRPr="00DA78D2" w:rsidRDefault="00DA78D2" w:rsidP="00DA78D2">
            <w:pPr>
              <w:rPr>
                <w:rFonts w:ascii="Times New Roman" w:hAnsi="Times New Roman" w:cs="Times New Roman"/>
                <w:sz w:val="24"/>
              </w:rPr>
            </w:pPr>
            <w:r w:rsidRPr="00DA78D2">
              <w:rPr>
                <w:rFonts w:ascii="Times New Roman" w:hAnsi="Times New Roman" w:cs="Times New Roman"/>
                <w:sz w:val="24"/>
              </w:rPr>
              <w:t>156,25 ( 30)</w:t>
            </w:r>
          </w:p>
        </w:tc>
      </w:tr>
      <w:tr w:rsidR="00006E7C" w:rsidTr="00DA78D2">
        <w:trPr>
          <w:trHeight w:val="5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Показатель охвата населения Д наблюдением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DA78D2" w:rsidRDefault="00006E7C">
            <w:pPr>
              <w:spacing w:after="0" w:line="240" w:lineRule="auto"/>
              <w:jc w:val="both"/>
            </w:pPr>
            <w:r w:rsidRPr="00DA78D2">
              <w:rPr>
                <w:rFonts w:ascii="Times New Roman" w:hAnsi="Times New Roman"/>
                <w:sz w:val="24"/>
                <w:szCs w:val="24"/>
              </w:rPr>
              <w:t>247,8 (8539)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DA78D2" w:rsidRDefault="00006E7C">
            <w:pPr>
              <w:spacing w:after="0" w:line="240" w:lineRule="auto"/>
              <w:jc w:val="both"/>
            </w:pPr>
            <w:r w:rsidRPr="00DA78D2">
              <w:rPr>
                <w:rFonts w:ascii="Times New Roman" w:hAnsi="Times New Roman"/>
                <w:sz w:val="24"/>
                <w:szCs w:val="24"/>
              </w:rPr>
              <w:t>226,4(7815)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Pr="00DA78D2" w:rsidRDefault="00006E7C">
            <w:pPr>
              <w:spacing w:after="0" w:line="240" w:lineRule="auto"/>
              <w:jc w:val="both"/>
            </w:pPr>
            <w:r w:rsidRPr="00DA78D2">
              <w:rPr>
                <w:rFonts w:ascii="Times New Roman" w:hAnsi="Times New Roman"/>
                <w:sz w:val="24"/>
                <w:szCs w:val="24"/>
              </w:rPr>
              <w:t>220,8 (7618)</w:t>
            </w:r>
          </w:p>
        </w:tc>
      </w:tr>
      <w:tr w:rsidR="00006E7C" w:rsidTr="00006E7C">
        <w:trPr>
          <w:trHeight w:val="2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т.ч. взрослого населения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261,6 (6488)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230,8 (5896)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230,6(5913)</w:t>
            </w:r>
          </w:p>
        </w:tc>
      </w:tr>
      <w:tr w:rsidR="00006E7C" w:rsidTr="00006E7C">
        <w:trPr>
          <w:trHeight w:val="297"/>
        </w:trPr>
        <w:tc>
          <w:tcPr>
            <w:tcW w:w="41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ind w:firstLine="709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детского населения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229 (2051)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213,9(1919)</w:t>
            </w:r>
          </w:p>
        </w:tc>
        <w:tc>
          <w:tcPr>
            <w:tcW w:w="1559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06E7C" w:rsidRDefault="00006E7C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190,6 (1705)</w:t>
            </w:r>
          </w:p>
        </w:tc>
      </w:tr>
    </w:tbl>
    <w:p w:rsidR="001B3994" w:rsidRDefault="001B3994" w:rsidP="001B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05463" w:rsidRDefault="004F21BD" w:rsidP="001B3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ДКПН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Согласно приказа МЗ РК № 278/2020 от 15 декабря 2020г. «Об утверждении Правил поощрения работников, оказывающих услуги ПМСП», проводился мониторинг значений индикаторов СКПН, по которым выплачивались стимулирующие надбавки участковой службе.</w:t>
      </w:r>
    </w:p>
    <w:tbl>
      <w:tblPr>
        <w:tblStyle w:val="TableNormal"/>
        <w:tblW w:w="1031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531"/>
        <w:gridCol w:w="4372"/>
        <w:gridCol w:w="848"/>
        <w:gridCol w:w="1769"/>
        <w:gridCol w:w="810"/>
        <w:gridCol w:w="1984"/>
      </w:tblGrid>
      <w:tr w:rsidR="00A05463">
        <w:trPr>
          <w:trHeight w:val="300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4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Индикатор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A05463" w:rsidTr="001B3994">
        <w:trPr>
          <w:trHeight w:val="300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463" w:rsidRDefault="00A05463"/>
        </w:tc>
        <w:tc>
          <w:tcPr>
            <w:tcW w:w="4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463" w:rsidRDefault="00A05463"/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ЦП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ФП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ЦП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ФП</w:t>
            </w:r>
          </w:p>
        </w:tc>
      </w:tr>
      <w:tr w:rsidR="00A05463" w:rsidTr="001B3994">
        <w:trPr>
          <w:trHeight w:val="7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Материнская смертность, предотвратимая на уровне ПМСП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</w:tr>
      <w:tr w:rsidR="00A05463" w:rsidTr="001B3994">
        <w:trPr>
          <w:trHeight w:val="7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Детская смертность от 7 дней до 5 лет, предотвратимая на уровне ПМСП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</w:tr>
      <w:tr w:rsidR="00A05463" w:rsidTr="001B3994">
        <w:trPr>
          <w:trHeight w:val="7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Своевременно диагностированный туберкулез легких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99.4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100 (9/9) </w:t>
            </w:r>
          </w:p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99,5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100 (6/6) достигнут</w:t>
            </w:r>
          </w:p>
        </w:tc>
      </w:tr>
      <w:tr w:rsidR="00A05463" w:rsidTr="001B3994">
        <w:trPr>
          <w:trHeight w:val="9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Впервые выявленные случаи злокачественного новообразования визуальной локализации 1-2 стадии 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71.7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83.3 (20/24)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достигнут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71,7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80,6 (25/31)  достигнут</w:t>
            </w:r>
          </w:p>
        </w:tc>
      </w:tr>
      <w:tr w:rsidR="00A05463" w:rsidTr="001B3994">
        <w:trPr>
          <w:trHeight w:val="9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Уровень госпитализации больных с осложнениями заболеваний ССС (инфаркт миокарда, инсульт)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20.0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27.9 (124/444)</w:t>
            </w:r>
          </w:p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достигнут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23,5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24,6 (126/511)</w:t>
            </w:r>
          </w:p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не достигнут</w:t>
            </w:r>
          </w:p>
        </w:tc>
      </w:tr>
      <w:tr w:rsidR="00A05463" w:rsidTr="001B3994">
        <w:trPr>
          <w:trHeight w:val="9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Удельный вес детей до 5 лет, госпитализированных с осложненными острыми респираторными инфекциями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2,2 (52/2350) Достигнут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 (81/3760)</w:t>
            </w:r>
          </w:p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Достигнут</w:t>
            </w:r>
          </w:p>
        </w:tc>
      </w:tr>
      <w:tr w:rsidR="00A05463" w:rsidTr="001B3994">
        <w:trPr>
          <w:trHeight w:val="96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Охват патронажными посещениями новорожденных в первые 3 суток после выписки из стационара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90,2 (340/377) не достигнут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82,51 (420/509) не достигнут</w:t>
            </w:r>
          </w:p>
        </w:tc>
      </w:tr>
      <w:tr w:rsidR="00A05463" w:rsidTr="001B3994">
        <w:trPr>
          <w:trHeight w:val="48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Обоснованные жалобы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 Достигнут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0 Достигнут</w:t>
            </w:r>
          </w:p>
        </w:tc>
      </w:tr>
      <w:tr w:rsidR="00A05463">
        <w:trPr>
          <w:trHeight w:val="721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4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Среднегодовая сумма СКПН на 1 жителя составила </w:t>
            </w:r>
          </w:p>
        </w:tc>
        <w:tc>
          <w:tcPr>
            <w:tcW w:w="2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97,4</w:t>
            </w:r>
          </w:p>
        </w:tc>
        <w:tc>
          <w:tcPr>
            <w:tcW w:w="2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94,8</w:t>
            </w:r>
          </w:p>
        </w:tc>
      </w:tr>
    </w:tbl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Анализ индикаторов по ДКПН.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2021 году имеет место не достижение целевого уровня по следующим индикаторам:</w:t>
      </w:r>
    </w:p>
    <w:p w:rsidR="00A05463" w:rsidRDefault="004F21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«Охват патронажными посещениями новорожденных в первые 3 суток после выписки из стационара» составил 82,51%, при целевом 100%. Не достижению данного индикатора повиляло несколько факторов:</w:t>
      </w:r>
    </w:p>
    <w:p w:rsidR="00A05463" w:rsidRDefault="004F21B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Несвоевременное поступление активов ИС </w:t>
      </w:r>
    </w:p>
    <w:p w:rsidR="00A05463" w:rsidRPr="00DA78D2" w:rsidRDefault="004F21BD" w:rsidP="00DA78D2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D2">
        <w:rPr>
          <w:rFonts w:ascii="Times New Roman" w:hAnsi="Times New Roman"/>
          <w:sz w:val="24"/>
          <w:szCs w:val="24"/>
        </w:rPr>
        <w:t>2. Миграция рожениц после выписки из родильных домов</w:t>
      </w:r>
    </w:p>
    <w:p w:rsidR="00A05463" w:rsidRDefault="004F21BD" w:rsidP="00DA78D2">
      <w:pPr>
        <w:shd w:val="clear" w:color="auto" w:fill="FFFFFF" w:themeFill="background1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78D2">
        <w:rPr>
          <w:rFonts w:ascii="Times New Roman" w:hAnsi="Times New Roman"/>
          <w:sz w:val="24"/>
          <w:szCs w:val="24"/>
        </w:rPr>
        <w:t xml:space="preserve">3. </w:t>
      </w:r>
      <w:r w:rsidR="00DA78D2" w:rsidRPr="00DA78D2">
        <w:rPr>
          <w:rFonts w:ascii="Times New Roman" w:hAnsi="Times New Roman"/>
          <w:sz w:val="24"/>
          <w:szCs w:val="24"/>
        </w:rPr>
        <w:t>ИС ДКПН не учитывает случаи, когда новорожденный по тяжести состояния находится в стационарном лечение.</w:t>
      </w:r>
    </w:p>
    <w:p w:rsidR="00A05463" w:rsidRDefault="004F21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«Уровень госпитализации больных с осложнениями заболеваний ССС (инфаркт миокарда, инсульт)», в связи с карантином по КВИ уменьшилась плановая госпитализация больных с БСК, что привело к не достижении цели (24,6 при 23,5)</w:t>
      </w:r>
    </w:p>
    <w:p w:rsidR="00A05463" w:rsidRDefault="004F21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Среднегодовая сумма СКПН на 1 жителя составила 94,8 тенге, снизилось по сравнению 2020г.</w:t>
      </w:r>
    </w:p>
    <w:p w:rsidR="00A05463" w:rsidRDefault="004F21B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Фактическая сумма, выплаченная н</w:t>
      </w:r>
      <w:r w:rsidR="00DA78D2">
        <w:rPr>
          <w:rFonts w:ascii="Times New Roman" w:hAnsi="Times New Roman"/>
          <w:sz w:val="24"/>
          <w:szCs w:val="24"/>
        </w:rPr>
        <w:t xml:space="preserve">а поощрение за 2021г. составила 39 </w:t>
      </w:r>
      <w:r w:rsidR="00B92EF0">
        <w:rPr>
          <w:rFonts w:ascii="Times New Roman" w:hAnsi="Times New Roman"/>
          <w:sz w:val="24"/>
          <w:szCs w:val="24"/>
        </w:rPr>
        <w:t>629,2</w:t>
      </w:r>
      <w:r w:rsidR="00A77481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 xml:space="preserve">тенге. </w:t>
      </w:r>
    </w:p>
    <w:p w:rsidR="001B3994" w:rsidRDefault="001B3994" w:rsidP="00C92ACC">
      <w:pPr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A05463" w:rsidRPr="006B0D3B" w:rsidRDefault="004F21BD" w:rsidP="006B0D3B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</w:rPr>
      </w:pPr>
      <w:r w:rsidRPr="006B0D3B">
        <w:rPr>
          <w:rFonts w:ascii="Times New Roman" w:hAnsi="Times New Roman"/>
          <w:b/>
          <w:bCs/>
          <w:i/>
          <w:iCs/>
          <w:sz w:val="28"/>
          <w:szCs w:val="24"/>
        </w:rPr>
        <w:t>Отчет по результатам проведения профилактических осмотров путем скрининговых обследований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Продолжалась работа по усилению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>профилактических мероприятий, скрининговых исследований, совершенствование диагностики, лечения и реабилитации основных социально значимых заболеваний и травм.</w:t>
      </w:r>
      <w:r>
        <w:rPr>
          <w:rFonts w:ascii="Times New Roman" w:hAnsi="Times New Roman"/>
          <w:sz w:val="32"/>
          <w:szCs w:val="32"/>
        </w:rPr>
        <w:t xml:space="preserve"> 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2021 год проведено </w:t>
      </w:r>
      <w:r>
        <w:rPr>
          <w:rFonts w:ascii="Times New Roman" w:hAnsi="Times New Roman"/>
          <w:sz w:val="25"/>
          <w:szCs w:val="25"/>
        </w:rPr>
        <w:t xml:space="preserve">21571 </w:t>
      </w:r>
      <w:r>
        <w:rPr>
          <w:rFonts w:ascii="Times New Roman" w:hAnsi="Times New Roman"/>
          <w:sz w:val="24"/>
          <w:szCs w:val="24"/>
        </w:rPr>
        <w:t>скрининговых профилактических осмотров прикрепленных жителей</w:t>
      </w:r>
      <w:r>
        <w:rPr>
          <w:rFonts w:ascii="Times New Roman" w:hAnsi="Times New Roman"/>
          <w:b/>
          <w:bCs/>
          <w:sz w:val="24"/>
          <w:szCs w:val="24"/>
        </w:rPr>
        <w:t xml:space="preserve">, выявлено </w:t>
      </w:r>
      <w:r>
        <w:rPr>
          <w:rFonts w:ascii="Times New Roman" w:hAnsi="Times New Roman"/>
          <w:b/>
          <w:bCs/>
          <w:sz w:val="25"/>
          <w:szCs w:val="25"/>
        </w:rPr>
        <w:t>617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больных </w:t>
      </w:r>
      <w:r>
        <w:rPr>
          <w:rFonts w:ascii="Times New Roman" w:hAnsi="Times New Roman"/>
          <w:sz w:val="24"/>
          <w:szCs w:val="24"/>
        </w:rPr>
        <w:t>(2020г - 956).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Уровень выявляемости патологии низкий – 2,8</w:t>
      </w:r>
      <w:r>
        <w:rPr>
          <w:rFonts w:ascii="Times New Roman" w:hAnsi="Times New Roman"/>
          <w:sz w:val="25"/>
          <w:szCs w:val="25"/>
        </w:rPr>
        <w:t xml:space="preserve">%., (2020г </w:t>
      </w:r>
      <w:r>
        <w:rPr>
          <w:rFonts w:ascii="Times New Roman" w:hAnsi="Times New Roman"/>
          <w:sz w:val="24"/>
          <w:szCs w:val="24"/>
        </w:rPr>
        <w:t>4,3%).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Годовой план профилактических осмотров выполнен на </w:t>
      </w:r>
      <w:r>
        <w:rPr>
          <w:rFonts w:ascii="Times New Roman" w:hAnsi="Times New Roman"/>
          <w:b/>
          <w:bCs/>
          <w:sz w:val="24"/>
          <w:szCs w:val="24"/>
        </w:rPr>
        <w:t>100%,</w:t>
      </w:r>
      <w:r>
        <w:rPr>
          <w:rFonts w:ascii="Times New Roman" w:hAnsi="Times New Roman"/>
          <w:sz w:val="24"/>
          <w:szCs w:val="24"/>
        </w:rPr>
        <w:t xml:space="preserve"> выявлено предопухолевых состояний – 142, из них 3случаев подтвержденного рака (1 случай рака шейки матки 1-2 стадии заболевания, 2 - РМЖ). На диспансерном учете состоит – </w:t>
      </w:r>
      <w:r>
        <w:rPr>
          <w:rFonts w:ascii="Times New Roman" w:hAnsi="Times New Roman"/>
          <w:sz w:val="25"/>
          <w:szCs w:val="25"/>
        </w:rPr>
        <w:t>617 пациентов.</w:t>
      </w:r>
    </w:p>
    <w:p w:rsidR="00A05463" w:rsidRDefault="004F21BD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hAnsi="Times New Roman"/>
          <w:sz w:val="24"/>
          <w:szCs w:val="24"/>
        </w:rPr>
        <w:t xml:space="preserve">Профилактический осмотр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детей и подростков выполнен на 100%</w:t>
      </w:r>
      <w:r>
        <w:rPr>
          <w:rFonts w:ascii="Times New Roman" w:hAnsi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/>
          <w:sz w:val="25"/>
          <w:szCs w:val="25"/>
        </w:rPr>
        <w:t xml:space="preserve">Охвачено детей и подростков, из осмотренных </w:t>
      </w:r>
      <w:r w:rsidR="00B92EF0">
        <w:rPr>
          <w:rFonts w:ascii="Times New Roman" w:hAnsi="Times New Roman"/>
          <w:sz w:val="25"/>
          <w:szCs w:val="25"/>
        </w:rPr>
        <w:t xml:space="preserve">выявлено 257 больных или 3,0%, </w:t>
      </w:r>
      <w:r>
        <w:rPr>
          <w:rFonts w:ascii="Times New Roman" w:hAnsi="Times New Roman"/>
          <w:sz w:val="25"/>
          <w:szCs w:val="25"/>
        </w:rPr>
        <w:t>на ДУ взято все 257  – 100%.</w:t>
      </w:r>
    </w:p>
    <w:p w:rsidR="00A05463" w:rsidRDefault="004F21BD" w:rsidP="00CC4FA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  <w:t>Снижение выявляемости по скрининг осмотрам так же повиляло несколько факторов</w:t>
      </w:r>
      <w:r>
        <w:rPr>
          <w:rFonts w:ascii="Times New Roman" w:hAnsi="Times New Roman"/>
          <w:sz w:val="25"/>
          <w:szCs w:val="25"/>
        </w:rPr>
        <w:t>:</w:t>
      </w:r>
    </w:p>
    <w:p w:rsidR="00DA78D2" w:rsidRPr="00DA78D2" w:rsidRDefault="00DA78D2" w:rsidP="00DA78D2">
      <w:pPr>
        <w:tabs>
          <w:tab w:val="left" w:pos="1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Pr="00DA78D2">
        <w:rPr>
          <w:rFonts w:ascii="Times New Roman" w:eastAsia="Times New Roman" w:hAnsi="Times New Roman" w:cs="Times New Roman"/>
          <w:sz w:val="24"/>
          <w:szCs w:val="24"/>
        </w:rPr>
        <w:t>Большинство подлежащего контингента не имеют статус застрахованности, в связи с чем нет возможности проведения скрининг осмотра.</w:t>
      </w:r>
    </w:p>
    <w:p w:rsidR="00DA78D2" w:rsidRPr="00DA78D2" w:rsidRDefault="00DA78D2" w:rsidP="00DA78D2">
      <w:pPr>
        <w:tabs>
          <w:tab w:val="left" w:pos="1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Pr="00DA78D2">
        <w:rPr>
          <w:rFonts w:ascii="Times New Roman" w:eastAsia="Times New Roman" w:hAnsi="Times New Roman" w:cs="Times New Roman"/>
          <w:sz w:val="24"/>
          <w:szCs w:val="24"/>
        </w:rPr>
        <w:t>Низкий социально-образовательный уровень населения обслуживаемой территорий</w:t>
      </w:r>
    </w:p>
    <w:p w:rsidR="00DA78D2" w:rsidRPr="00DA78D2" w:rsidRDefault="00DA78D2" w:rsidP="00DA78D2">
      <w:pPr>
        <w:tabs>
          <w:tab w:val="left" w:pos="1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DA78D2">
        <w:rPr>
          <w:rFonts w:ascii="Times New Roman" w:eastAsia="Times New Roman" w:hAnsi="Times New Roman" w:cs="Times New Roman"/>
          <w:sz w:val="24"/>
          <w:szCs w:val="24"/>
        </w:rPr>
        <w:t>Так как среди взрослого населения последние 3 года не наблюдалось высокой миграцией, большинство уже состоит на диспансерном учете и наблюдаются у участковой службы.</w:t>
      </w:r>
    </w:p>
    <w:p w:rsidR="00A05463" w:rsidRDefault="00A05463">
      <w:pPr>
        <w:tabs>
          <w:tab w:val="left" w:pos="18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991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9"/>
        <w:gridCol w:w="1688"/>
        <w:gridCol w:w="1135"/>
        <w:gridCol w:w="1443"/>
        <w:gridCol w:w="1000"/>
        <w:gridCol w:w="1443"/>
        <w:gridCol w:w="1211"/>
        <w:gridCol w:w="1558"/>
      </w:tblGrid>
      <w:tr w:rsidR="00A05463" w:rsidTr="006B0D3B">
        <w:trPr>
          <w:trHeight w:val="237"/>
        </w:trPr>
        <w:tc>
          <w:tcPr>
            <w:tcW w:w="4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Нозологии</w:t>
            </w:r>
          </w:p>
        </w:tc>
        <w:tc>
          <w:tcPr>
            <w:tcW w:w="2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24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Выявление</w:t>
            </w:r>
          </w:p>
        </w:tc>
      </w:tr>
      <w:tr w:rsidR="00A05463" w:rsidTr="006B0D3B">
        <w:trPr>
          <w:trHeight w:val="242"/>
        </w:trPr>
        <w:tc>
          <w:tcPr>
            <w:tcW w:w="4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463" w:rsidRDefault="00A05463"/>
        </w:tc>
        <w:tc>
          <w:tcPr>
            <w:tcW w:w="16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5463" w:rsidRDefault="00A05463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выполнение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план</w:t>
            </w: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выполнение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b/>
                <w:bCs/>
              </w:rPr>
              <w:t>2021</w:t>
            </w:r>
          </w:p>
        </w:tc>
      </w:tr>
      <w:tr w:rsidR="00A05463" w:rsidTr="006B0D3B">
        <w:trPr>
          <w:trHeight w:val="39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БСК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3040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3015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2800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2800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7,9% (243)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7,3% 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 xml:space="preserve">(207) </w:t>
            </w:r>
          </w:p>
        </w:tc>
      </w:tr>
      <w:tr w:rsidR="00A05463" w:rsidTr="006B0D3B">
        <w:trPr>
          <w:trHeight w:val="344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СД 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3040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3015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2800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2800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0,6% 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(18)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0,3%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 xml:space="preserve"> (9)</w:t>
            </w:r>
          </w:p>
        </w:tc>
      </w:tr>
      <w:tr w:rsidR="00A05463">
        <w:trPr>
          <w:trHeight w:val="599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Глаукома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3040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3015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2800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2800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0,06% 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(2)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0,07% 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(2)</w:t>
            </w:r>
          </w:p>
        </w:tc>
      </w:tr>
      <w:tr w:rsidR="00A05463" w:rsidTr="006B0D3B">
        <w:trPr>
          <w:trHeight w:val="47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РШМ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1066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1066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1166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1166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5,9%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(63)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6,8% 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(79) (2рак)</w:t>
            </w:r>
          </w:p>
        </w:tc>
      </w:tr>
      <w:tr w:rsidR="00A05463" w:rsidTr="006B0D3B">
        <w:trPr>
          <w:trHeight w:val="582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РМЖ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1560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1560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1560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1560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8,4%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(132)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20% 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(312) (3рака)</w:t>
            </w:r>
          </w:p>
        </w:tc>
      </w:tr>
      <w:tr w:rsidR="00A05463" w:rsidTr="006B0D3B">
        <w:trPr>
          <w:trHeight w:val="395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РПиТК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2015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2015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2030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2030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0,8%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(16)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0,3%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 xml:space="preserve"> (7) </w:t>
            </w:r>
          </w:p>
        </w:tc>
      </w:tr>
      <w:tr w:rsidR="00A05463" w:rsidTr="006B0D3B">
        <w:trPr>
          <w:trHeight w:val="363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</w:rPr>
              <w:t xml:space="preserve"> Дети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8255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8396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8415</w:t>
            </w:r>
          </w:p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8415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5,7%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(482)</w:t>
            </w:r>
          </w:p>
        </w:tc>
        <w:tc>
          <w:tcPr>
            <w:tcW w:w="1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 xml:space="preserve">3,0% </w:t>
            </w:r>
          </w:p>
          <w:p w:rsidR="00A05463" w:rsidRDefault="004F21BD">
            <w:pPr>
              <w:spacing w:after="0" w:line="240" w:lineRule="auto"/>
            </w:pPr>
            <w:r>
              <w:rPr>
                <w:rFonts w:ascii="Times New Roman" w:hAnsi="Times New Roman"/>
                <w:sz w:val="25"/>
                <w:szCs w:val="25"/>
              </w:rPr>
              <w:t>(257)</w:t>
            </w:r>
          </w:p>
        </w:tc>
      </w:tr>
      <w:tr w:rsidR="00A05463" w:rsidTr="006B0D3B">
        <w:trPr>
          <w:trHeight w:val="330"/>
        </w:trPr>
        <w:tc>
          <w:tcPr>
            <w:tcW w:w="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A05463"/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Pr="006B0D3B" w:rsidRDefault="004F21BD">
            <w:pPr>
              <w:spacing w:after="0" w:line="240" w:lineRule="auto"/>
              <w:rPr>
                <w:b/>
              </w:rPr>
            </w:pPr>
            <w:r w:rsidRPr="006B0D3B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A05463"/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100,3%</w:t>
            </w:r>
          </w:p>
        </w:tc>
        <w:tc>
          <w:tcPr>
            <w:tcW w:w="10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A05463"/>
        </w:tc>
        <w:tc>
          <w:tcPr>
            <w:tcW w:w="1443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4F21BD">
            <w:r>
              <w:rPr>
                <w:rFonts w:ascii="Times New Roman" w:hAnsi="Times New Roman"/>
                <w:sz w:val="25"/>
                <w:szCs w:val="25"/>
              </w:rPr>
              <w:t>100%</w:t>
            </w:r>
          </w:p>
        </w:tc>
        <w:tc>
          <w:tcPr>
            <w:tcW w:w="12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A05463"/>
        </w:tc>
        <w:tc>
          <w:tcPr>
            <w:tcW w:w="1558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05463" w:rsidRDefault="00A05463"/>
        </w:tc>
      </w:tr>
    </w:tbl>
    <w:p w:rsidR="00A05463" w:rsidRDefault="00A05463" w:rsidP="006B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92ACC" w:rsidRPr="00C92ACC" w:rsidRDefault="00C92ACC" w:rsidP="006B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92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основных показателей, направленные на сохранение здоровья матери и ребенка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 2020-2021</w:t>
      </w:r>
      <w:r w:rsidRPr="00C92A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гг.</w:t>
      </w:r>
    </w:p>
    <w:p w:rsidR="00A05463" w:rsidRDefault="00A05463" w:rsidP="006B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781" w:type="dxa"/>
        <w:tblInd w:w="-1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670"/>
        <w:gridCol w:w="1843"/>
        <w:gridCol w:w="2268"/>
      </w:tblGrid>
      <w:tr w:rsidR="00C92ACC" w:rsidRPr="00C92ACC" w:rsidTr="006B0D3B">
        <w:trPr>
          <w:trHeight w:val="555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C92ACC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C92ACC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/>
              </w:rPr>
              <w:t>2021</w:t>
            </w:r>
            <w:r w:rsidRPr="00C92AC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/>
              </w:rPr>
              <w:t>г.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C92ACC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/>
              </w:rPr>
              <w:t>2020</w:t>
            </w:r>
            <w:r w:rsidRPr="00C92ACC">
              <w:rPr>
                <w:rFonts w:ascii="Times New Roman" w:eastAsia="Calibri" w:hAnsi="Times New Roman" w:cs="Times New Roman"/>
                <w:bCs/>
                <w:sz w:val="24"/>
                <w:szCs w:val="24"/>
                <w:bdr w:val="none" w:sz="0" w:space="0" w:color="auto"/>
              </w:rPr>
              <w:t>г.</w:t>
            </w:r>
          </w:p>
        </w:tc>
      </w:tr>
      <w:tr w:rsidR="00C92ACC" w:rsidRPr="00C92ACC" w:rsidTr="006B0D3B">
        <w:trPr>
          <w:trHeight w:val="42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C92ACC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92A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Всего родов/доля преждевременных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3E1541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521</w:t>
            </w:r>
            <w:r w:rsidR="002E34CA"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/2,5</w:t>
            </w:r>
            <w:r w:rsidR="00C92ACC"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%</w:t>
            </w:r>
            <w:r w:rsidR="002E34CA"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(26)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2E34CA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456/4,3</w:t>
            </w:r>
            <w:r w:rsidR="00C92ACC"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 xml:space="preserve">% </w:t>
            </w: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(21)</w:t>
            </w:r>
          </w:p>
        </w:tc>
      </w:tr>
      <w:tr w:rsidR="002E34CA" w:rsidRPr="00C92ACC" w:rsidTr="006B0D3B">
        <w:trPr>
          <w:trHeight w:val="53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34CA" w:rsidRPr="00C92ACC" w:rsidRDefault="002E34CA" w:rsidP="002E34C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92A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Ранняя явка беременных (до 12 недель)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34CA" w:rsidRPr="00DA78D2" w:rsidRDefault="002E34CA" w:rsidP="002E34C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A78D2">
              <w:rPr>
                <w:rFonts w:ascii="Times New Roman" w:hAnsi="Times New Roman"/>
                <w:color w:val="auto"/>
                <w:sz w:val="28"/>
                <w:szCs w:val="28"/>
              </w:rPr>
              <w:t>426-89,1%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2E34CA" w:rsidRPr="00DA78D2" w:rsidRDefault="002E34CA" w:rsidP="002E34CA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DA78D2">
              <w:rPr>
                <w:rFonts w:ascii="Times New Roman" w:hAnsi="Times New Roman"/>
                <w:color w:val="auto"/>
                <w:sz w:val="28"/>
                <w:szCs w:val="28"/>
              </w:rPr>
              <w:t>415-86,8%</w:t>
            </w:r>
          </w:p>
        </w:tc>
      </w:tr>
      <w:tr w:rsidR="00C92ACC" w:rsidRPr="00C92ACC" w:rsidTr="006B0D3B">
        <w:trPr>
          <w:trHeight w:val="514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C92ACC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80" w:after="0" w:line="216" w:lineRule="auto"/>
              <w:ind w:left="834" w:hanging="83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92A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Доля беременных высокой группы риска.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2E34CA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132-25,3%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2E34CA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hAnsi="Times New Roman"/>
                <w:color w:val="auto"/>
                <w:sz w:val="28"/>
                <w:szCs w:val="28"/>
              </w:rPr>
              <w:t>58-12,7%</w:t>
            </w:r>
          </w:p>
        </w:tc>
      </w:tr>
      <w:tr w:rsidR="00C92ACC" w:rsidRPr="00C92ACC" w:rsidTr="006B0D3B">
        <w:trPr>
          <w:trHeight w:val="522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C92ACC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92A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Число критических случаев среди беременных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Не было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Не было</w:t>
            </w:r>
          </w:p>
        </w:tc>
      </w:tr>
      <w:tr w:rsidR="00C92ACC" w:rsidRPr="00C92ACC" w:rsidTr="006B0D3B">
        <w:trPr>
          <w:trHeight w:val="388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C92ACC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92A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Осмотрено терапевтом всего, в том числе до 12 нед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2E34CA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413-76,3%. 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2E34CA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347-71,3%</w:t>
            </w:r>
          </w:p>
          <w:p w:rsidR="00C92ACC" w:rsidRPr="00DA78D2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 xml:space="preserve">  </w:t>
            </w:r>
          </w:p>
        </w:tc>
      </w:tr>
      <w:tr w:rsidR="00C92ACC" w:rsidRPr="00C92ACC" w:rsidTr="006B0D3B">
        <w:trPr>
          <w:trHeight w:val="36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C92ACC" w:rsidRDefault="00C92ACC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C92A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>Многоплод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  <w:lang w:val="kk-KZ"/>
              </w:rPr>
              <w:t xml:space="preserve">ная </w:t>
            </w:r>
            <w:r w:rsidRPr="00C92ACC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/>
              </w:rPr>
              <w:t xml:space="preserve"> беременность 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2E34CA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2E34CA" w:rsidP="00C92AC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bdr w:val="none" w:sz="0" w:space="0" w:color="auto"/>
              </w:rPr>
            </w:pPr>
            <w:r w:rsidRPr="00DA78D2">
              <w:rPr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bdr w:val="none" w:sz="0" w:space="0" w:color="auto"/>
              </w:rPr>
              <w:t>2</w:t>
            </w:r>
          </w:p>
        </w:tc>
      </w:tr>
      <w:tr w:rsidR="00C92ACC" w:rsidRPr="00C92ACC" w:rsidTr="006B0D3B">
        <w:trPr>
          <w:trHeight w:val="390"/>
        </w:trPr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2E34CA" w:rsidRDefault="00C92ACC" w:rsidP="002E34C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2E34CA">
              <w:rPr>
                <w:rFonts w:ascii="Times New Roman" w:hAnsi="Times New Roman" w:cs="Times New Roman"/>
                <w:sz w:val="24"/>
                <w:bdr w:val="none" w:sz="0" w:space="0" w:color="auto"/>
              </w:rPr>
              <w:t>Число беременных с АПП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2E34CA" w:rsidP="002E34C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DA78D2"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92ACC" w:rsidRPr="00DA78D2" w:rsidRDefault="003E1541" w:rsidP="002E34CA">
            <w:pPr>
              <w:pStyle w:val="a8"/>
              <w:jc w:val="center"/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</w:rPr>
            </w:pPr>
            <w:r w:rsidRPr="00DA78D2">
              <w:rPr>
                <w:rFonts w:ascii="Times New Roman" w:hAnsi="Times New Roman" w:cs="Times New Roman"/>
                <w:color w:val="auto"/>
                <w:sz w:val="24"/>
                <w:bdr w:val="none" w:sz="0" w:space="0" w:color="auto"/>
              </w:rPr>
              <w:t>8</w:t>
            </w:r>
          </w:p>
        </w:tc>
      </w:tr>
    </w:tbl>
    <w:p w:rsidR="0022705E" w:rsidRPr="00006E7C" w:rsidRDefault="0022705E" w:rsidP="00534AF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Среди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завершивших беременность в 2021</w:t>
      </w: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 xml:space="preserve">г. не было критических случаев </w:t>
      </w:r>
    </w:p>
    <w:p w:rsidR="0022705E" w:rsidRPr="00006E7C" w:rsidRDefault="0022705E" w:rsidP="00534AF8">
      <w:pPr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Снижается доля берем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>енных высокой группы риска с 8 в 2020</w:t>
      </w: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г.  до 5 в 202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</w:p>
    <w:p w:rsidR="0022705E" w:rsidRPr="00006E7C" w:rsidRDefault="0022705E" w:rsidP="00534AF8">
      <w:pPr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Отмечается рост преждевременных родов в связи недостаточности охвата предгравидарной подготовки к беременности ЖФВ период пандемии, так же зачистились случаи истмико-цервикалной недостаточности, многоплодная беременность среди беременных</w:t>
      </w:r>
    </w:p>
    <w:p w:rsidR="0022705E" w:rsidRPr="00006E7C" w:rsidRDefault="0022705E" w:rsidP="00534AF8">
      <w:pPr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Следует особо остановиться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беременностях у юных: в 2020г было 3</w:t>
      </w: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родов. В 202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>1г прошло родов 3</w:t>
      </w: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 xml:space="preserve">, абортов не было. В настоящее время наблюдаются 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>2 юные беременные в возрасте 18</w:t>
      </w: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 xml:space="preserve">лет. </w:t>
      </w:r>
    </w:p>
    <w:p w:rsidR="00A05463" w:rsidRPr="00C92ACC" w:rsidRDefault="00A0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463" w:rsidRPr="00C92ACC" w:rsidRDefault="002E34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E3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Итоги исполнения Дорожной Карты по достижению индикато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ров родовспоможения за 2020-2021</w:t>
      </w:r>
      <w:r w:rsidRPr="002E34C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гг.</w:t>
      </w:r>
    </w:p>
    <w:tbl>
      <w:tblPr>
        <w:tblW w:w="1005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83"/>
        <w:gridCol w:w="850"/>
        <w:gridCol w:w="1276"/>
        <w:gridCol w:w="1134"/>
        <w:gridCol w:w="709"/>
        <w:gridCol w:w="1275"/>
        <w:gridCol w:w="709"/>
        <w:gridCol w:w="851"/>
        <w:gridCol w:w="1134"/>
        <w:gridCol w:w="1134"/>
      </w:tblGrid>
      <w:tr w:rsidR="003E1541" w:rsidRPr="003E1541" w:rsidTr="006B0D3B">
        <w:trPr>
          <w:trHeight w:val="100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Всего родов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Ранняя явка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Осмотр терапевтом до 12 нед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ПНС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  <w:b/>
                <w:bCs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Мертворо</w:t>
            </w:r>
          </w:p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ждаемость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РНС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Охват конт-й группы 2В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Критические случаи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Кол-во абортов на 1000 ЖФВ</w:t>
            </w:r>
          </w:p>
        </w:tc>
      </w:tr>
      <w:tr w:rsidR="003E1541" w:rsidRPr="003E1541" w:rsidTr="003E1541">
        <w:trPr>
          <w:trHeight w:val="89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ГП 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3E1541">
              <w:rPr>
                <w:rFonts w:ascii="Times New Roman" w:hAnsi="Times New Roman" w:cs="Times New Roman"/>
                <w:b/>
                <w:bCs/>
              </w:rPr>
              <w:t xml:space="preserve"> 2020г.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86,8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71,3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9,1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6,5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1,2‰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99,1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254E24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6,8</w:t>
            </w:r>
            <w:r w:rsidR="003E1541" w:rsidRPr="003E15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  <w:tr w:rsidR="003E1541" w:rsidRPr="003E1541" w:rsidTr="003E1541">
        <w:trPr>
          <w:trHeight w:val="892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ГП 24</w:t>
            </w:r>
          </w:p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2021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89,1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76,3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9,5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‰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7,6</w:t>
            </w:r>
            <w:r w:rsidRPr="003E1541">
              <w:rPr>
                <w:rFonts w:ascii="Times New Roman" w:hAnsi="Times New Roman" w:cs="Times New Roman"/>
                <w:b/>
                <w:bCs/>
              </w:rPr>
              <w:t>‰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0‰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100%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3E1541" w:rsidP="003E1541">
            <w:pPr>
              <w:pStyle w:val="a8"/>
              <w:rPr>
                <w:rFonts w:ascii="Times New Roman" w:hAnsi="Times New Roman" w:cs="Times New Roman"/>
              </w:rPr>
            </w:pPr>
            <w:r w:rsidRPr="003E1541">
              <w:rPr>
                <w:rFonts w:ascii="Times New Roman" w:hAnsi="Times New Roman" w:cs="Times New Roman"/>
                <w:b/>
                <w:bCs/>
              </w:rPr>
              <w:t>нет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E1541" w:rsidRPr="003E1541" w:rsidRDefault="00254E24" w:rsidP="003E154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5,1</w:t>
            </w:r>
            <w:r w:rsidR="003E1541" w:rsidRPr="003E1541">
              <w:rPr>
                <w:rFonts w:ascii="Times New Roman" w:hAnsi="Times New Roman" w:cs="Times New Roman"/>
                <w:b/>
                <w:bCs/>
              </w:rPr>
              <w:t>%</w:t>
            </w:r>
          </w:p>
        </w:tc>
      </w:tr>
    </w:tbl>
    <w:p w:rsidR="0022705E" w:rsidRPr="00006E7C" w:rsidRDefault="0022705E" w:rsidP="00534AF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>озросло количество родов на 12,5</w:t>
      </w: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%;</w:t>
      </w:r>
    </w:p>
    <w:p w:rsidR="0022705E" w:rsidRPr="00006E7C" w:rsidRDefault="0022705E" w:rsidP="00534AF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Выросла явка беременных до 1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>2 недель на 6,5%.</w:t>
      </w:r>
    </w:p>
    <w:p w:rsidR="00254E24" w:rsidRPr="00006E7C" w:rsidRDefault="0022705E" w:rsidP="00534AF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 показатель перинатальн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>ой смертности в динамике вырос 2020г 4 случая, 2021г 5 случая</w:t>
      </w:r>
    </w:p>
    <w:p w:rsidR="0022705E" w:rsidRPr="00006E7C" w:rsidRDefault="0022705E" w:rsidP="00534AF8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не было крим</w:t>
      </w:r>
      <w:r w:rsidR="00254E24" w:rsidRPr="00006E7C">
        <w:rPr>
          <w:rFonts w:ascii="Times New Roman" w:eastAsia="Times New Roman" w:hAnsi="Times New Roman" w:cs="Times New Roman"/>
          <w:bCs/>
          <w:sz w:val="24"/>
          <w:szCs w:val="24"/>
        </w:rPr>
        <w:t xml:space="preserve">инальных вмешательств, не было </w:t>
      </w: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прерываний беременностей по соц показаниям у юных беременных. </w:t>
      </w:r>
    </w:p>
    <w:p w:rsidR="00254E24" w:rsidRPr="00006E7C" w:rsidRDefault="00254E24" w:rsidP="00254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Cs/>
          <w:sz w:val="24"/>
          <w:szCs w:val="24"/>
        </w:rPr>
        <w:t>Все индикаторы дорожной карты по родовспоможению достигнуты.</w:t>
      </w:r>
    </w:p>
    <w:p w:rsidR="00EA68BF" w:rsidRDefault="00EA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:rsidR="00A05463" w:rsidRPr="006B0D3B" w:rsidRDefault="00EA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D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Итоги исполнения плана мероприятий Дорожной карты по снижению детской </w:t>
      </w:r>
      <w:r w:rsidR="005E1BFC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 младенческой смертности в РК </w:t>
      </w:r>
      <w:r w:rsidRPr="006B0D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 2021г.</w:t>
      </w:r>
    </w:p>
    <w:p w:rsidR="00A05463" w:rsidRPr="006B0D3B" w:rsidRDefault="00A0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621" w:type="dxa"/>
        <w:tblInd w:w="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109"/>
        <w:gridCol w:w="2976"/>
        <w:gridCol w:w="2835"/>
        <w:gridCol w:w="1701"/>
      </w:tblGrid>
      <w:tr w:rsidR="00EA68BF" w:rsidRPr="00EA68BF" w:rsidTr="006B0D3B">
        <w:trPr>
          <w:trHeight w:val="313"/>
        </w:trPr>
        <w:tc>
          <w:tcPr>
            <w:tcW w:w="21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2021г.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количество смертей</w:t>
            </w:r>
          </w:p>
        </w:tc>
      </w:tr>
      <w:tr w:rsidR="00EA68BF" w:rsidRPr="00EA68BF" w:rsidTr="006B0D3B">
        <w:trPr>
          <w:trHeight w:val="862"/>
        </w:trPr>
        <w:tc>
          <w:tcPr>
            <w:tcW w:w="21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 xml:space="preserve"> Младенческая смертность</w:t>
            </w:r>
            <w:r w:rsidRPr="00EA68BF">
              <w:rPr>
                <w:rFonts w:ascii="Times New Roman" w:hAnsi="Times New Roman" w:cs="Times New Roman"/>
                <w:bCs/>
              </w:rPr>
              <w:br/>
              <w:t xml:space="preserve"> на 1000 родившихся живыми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Детская смертность в возрасте до 5 лет на 1000 живорожденных</w:t>
            </w:r>
          </w:p>
        </w:tc>
        <w:tc>
          <w:tcPr>
            <w:tcW w:w="17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A68BF" w:rsidRPr="00EA68BF" w:rsidTr="006B0D3B">
        <w:trPr>
          <w:trHeight w:val="510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Цель</w:t>
            </w:r>
            <w:r>
              <w:rPr>
                <w:rFonts w:ascii="Times New Roman" w:hAnsi="Times New Roman" w:cs="Times New Roman"/>
                <w:bCs/>
              </w:rPr>
              <w:t xml:space="preserve"> ГП 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2,5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5,0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A68BF" w:rsidRPr="00EA68BF" w:rsidTr="006B0D3B">
        <w:trPr>
          <w:trHeight w:val="510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 г. Алматы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8,1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</w:p>
        </w:tc>
      </w:tr>
      <w:tr w:rsidR="00EA68BF" w:rsidRPr="00EA68BF" w:rsidTr="006B0D3B">
        <w:trPr>
          <w:trHeight w:val="510"/>
        </w:trPr>
        <w:tc>
          <w:tcPr>
            <w:tcW w:w="2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ГП 24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1,9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3,8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EA68BF" w:rsidRPr="00EA68BF" w:rsidRDefault="00EA68BF" w:rsidP="00EA68BF">
            <w:pPr>
              <w:pStyle w:val="a8"/>
              <w:rPr>
                <w:rFonts w:ascii="Times New Roman" w:hAnsi="Times New Roman" w:cs="Times New Roman"/>
              </w:rPr>
            </w:pPr>
            <w:r w:rsidRPr="00EA68BF">
              <w:rPr>
                <w:rFonts w:ascii="Times New Roman" w:hAnsi="Times New Roman" w:cs="Times New Roman"/>
                <w:bCs/>
              </w:rPr>
              <w:t>2, на дому 1</w:t>
            </w:r>
          </w:p>
        </w:tc>
      </w:tr>
    </w:tbl>
    <w:p w:rsidR="0022705E" w:rsidRPr="00006E7C" w:rsidRDefault="0022705E" w:rsidP="00534AF8">
      <w:pPr>
        <w:pStyle w:val="a7"/>
        <w:numPr>
          <w:ilvl w:val="0"/>
          <w:numId w:val="26"/>
        </w:numPr>
        <w:jc w:val="both"/>
        <w:rPr>
          <w:rFonts w:eastAsia="Times New Roman" w:cs="Times New Roman"/>
        </w:rPr>
      </w:pPr>
      <w:r w:rsidRPr="00006E7C">
        <w:rPr>
          <w:rFonts w:eastAsia="Times New Roman" w:cs="Times New Roman"/>
          <w:bCs/>
        </w:rPr>
        <w:t xml:space="preserve">По данному индикатору имеет место достижение, так как показатель не превышает целевого уровня 10,48 и 10,16, определенного Государственной Программой развития здравоохранения на 2020-2025гг. </w:t>
      </w:r>
    </w:p>
    <w:p w:rsidR="0022705E" w:rsidRPr="00006E7C" w:rsidRDefault="0022705E" w:rsidP="00534AF8">
      <w:pPr>
        <w:pStyle w:val="a7"/>
        <w:numPr>
          <w:ilvl w:val="0"/>
          <w:numId w:val="26"/>
        </w:numPr>
        <w:jc w:val="both"/>
        <w:rPr>
          <w:rFonts w:eastAsia="Times New Roman" w:cs="Times New Roman"/>
        </w:rPr>
      </w:pPr>
      <w:r w:rsidRPr="00006E7C">
        <w:rPr>
          <w:rFonts w:eastAsia="Times New Roman" w:cs="Times New Roman"/>
          <w:bCs/>
        </w:rPr>
        <w:t>Для снижение младенческой смертности усилена работа кабинетов планирование семьи, здорового ребенка и работа психолгами.</w:t>
      </w:r>
    </w:p>
    <w:p w:rsidR="00A05463" w:rsidRPr="00006E7C" w:rsidRDefault="00D33A24" w:rsidP="00534AF8">
      <w:pPr>
        <w:pStyle w:val="a7"/>
        <w:numPr>
          <w:ilvl w:val="0"/>
          <w:numId w:val="26"/>
        </w:numPr>
        <w:jc w:val="both"/>
        <w:rPr>
          <w:rFonts w:eastAsia="Times New Roman" w:cs="Times New Roman"/>
        </w:rPr>
      </w:pPr>
      <w:r w:rsidRPr="00006E7C">
        <w:rPr>
          <w:rFonts w:eastAsia="Times New Roman" w:cs="Times New Roman"/>
          <w:bCs/>
        </w:rPr>
        <w:t>Из 2 случаев младенческой смертности 1 случай РНС. 1 ребенок Карыбаева Диара Мирлановна 13.06.2020г.р.умерла на дому, состояла на Д учете у онколога с диагнозом:</w:t>
      </w:r>
      <w:r w:rsidRPr="00006E7C">
        <w:t xml:space="preserve"> </w:t>
      </w:r>
      <w:r w:rsidRPr="00006E7C">
        <w:rPr>
          <w:rFonts w:eastAsia="Times New Roman" w:cs="Times New Roman"/>
          <w:bCs/>
        </w:rPr>
        <w:t>Злокачественное новообразование желудочка головного мозга 4 клиническая стадия.</w:t>
      </w:r>
    </w:p>
    <w:p w:rsidR="00A05463" w:rsidRDefault="00A0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3A24" w:rsidRPr="006B0D3B" w:rsidRDefault="00B92E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0D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Исполнение </w:t>
      </w:r>
      <w:r w:rsidR="00D33A24" w:rsidRPr="006B0D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индикаторов Дорожной карты по борьбе с т</w:t>
      </w:r>
      <w:r w:rsidR="006B0D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уберкулезом за </w:t>
      </w:r>
      <w:r w:rsidR="00D33A24" w:rsidRPr="006B0D3B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2021 г.</w:t>
      </w:r>
    </w:p>
    <w:p w:rsidR="00A05463" w:rsidRDefault="00A0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84"/>
        <w:gridCol w:w="2268"/>
        <w:gridCol w:w="2126"/>
        <w:gridCol w:w="2331"/>
      </w:tblGrid>
      <w:tr w:rsidR="00D33A24" w:rsidRPr="00AB41EB" w:rsidTr="009739F5">
        <w:trPr>
          <w:trHeight w:val="28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B41EB">
              <w:rPr>
                <w:rFonts w:ascii="Times New Roman" w:hAnsi="Times New Roman" w:cs="Times New Roman"/>
                <w:b/>
              </w:rPr>
              <w:t>ИНДИКАТОРЫ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B41EB">
              <w:rPr>
                <w:rFonts w:ascii="Times New Roman" w:hAnsi="Times New Roman" w:cs="Times New Roman"/>
                <w:b/>
              </w:rPr>
              <w:t>ГП 24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B41EB">
              <w:rPr>
                <w:rFonts w:ascii="Times New Roman" w:hAnsi="Times New Roman" w:cs="Times New Roman"/>
                <w:b/>
              </w:rPr>
              <w:t>г. Алматы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AB41EB">
              <w:rPr>
                <w:rFonts w:ascii="Times New Roman" w:hAnsi="Times New Roman" w:cs="Times New Roman"/>
                <w:b/>
              </w:rPr>
              <w:t xml:space="preserve">Целевое </w:t>
            </w:r>
          </w:p>
        </w:tc>
      </w:tr>
      <w:tr w:rsidR="00D33A24" w:rsidRPr="00AB41EB" w:rsidTr="009739F5">
        <w:trPr>
          <w:trHeight w:val="1076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</w:rPr>
            </w:pPr>
            <w:r w:rsidRPr="00AB41EB">
              <w:rPr>
                <w:rFonts w:ascii="Times New Roman" w:hAnsi="Times New Roman" w:cs="Times New Roman"/>
              </w:rPr>
              <w:t>Охват амбулаторным лечением, впервые выявленных без бактериовыделения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</w:rPr>
            </w:pPr>
            <w:r w:rsidRPr="00AB41EB">
              <w:rPr>
                <w:rFonts w:ascii="Times New Roman" w:hAnsi="Times New Roman" w:cs="Times New Roman"/>
              </w:rPr>
              <w:t xml:space="preserve">100%  </w:t>
            </w:r>
            <w:r w:rsidR="00000196">
              <w:rPr>
                <w:rFonts w:ascii="Times New Roman" w:hAnsi="Times New Roman" w:cs="Times New Roman"/>
              </w:rPr>
              <w:t>(3 из 3</w:t>
            </w:r>
            <w:r w:rsidRPr="00AB41EB">
              <w:rPr>
                <w:rFonts w:ascii="Times New Roman" w:hAnsi="Times New Roman" w:cs="Times New Roman"/>
              </w:rPr>
              <w:t xml:space="preserve"> пациентов)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AB41EB" w:rsidP="00AB41EB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  <w:r w:rsidR="00D33A24" w:rsidRPr="00AB41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</w:rPr>
            </w:pPr>
            <w:r w:rsidRPr="00AB41EB">
              <w:rPr>
                <w:rFonts w:ascii="Times New Roman" w:hAnsi="Times New Roman" w:cs="Times New Roman"/>
              </w:rPr>
              <w:t>55%</w:t>
            </w:r>
          </w:p>
        </w:tc>
      </w:tr>
      <w:tr w:rsidR="00D33A24" w:rsidRPr="00D33A24" w:rsidTr="009739F5">
        <w:trPr>
          <w:trHeight w:val="1107"/>
        </w:trPr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</w:rPr>
            </w:pPr>
            <w:r w:rsidRPr="00AB41EB">
              <w:rPr>
                <w:rFonts w:ascii="Times New Roman" w:hAnsi="Times New Roman" w:cs="Times New Roman"/>
              </w:rPr>
              <w:t xml:space="preserve">Охват больных туберкулезом молекулярно-генетическими методами выявления и диагностики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D33A24" w:rsidP="00AB41EB">
            <w:pPr>
              <w:pStyle w:val="a8"/>
              <w:rPr>
                <w:rFonts w:ascii="Times New Roman" w:hAnsi="Times New Roman" w:cs="Times New Roman"/>
              </w:rPr>
            </w:pPr>
            <w:r w:rsidRPr="00AB41EB">
              <w:rPr>
                <w:rFonts w:ascii="Times New Roman" w:hAnsi="Times New Roman" w:cs="Times New Roman"/>
              </w:rPr>
              <w:t>100%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AB41EB" w:rsidP="00AB41EB">
            <w:pPr>
              <w:pStyle w:val="a8"/>
              <w:rPr>
                <w:rFonts w:ascii="Times New Roman" w:hAnsi="Times New Roman" w:cs="Times New Roman"/>
              </w:rPr>
            </w:pPr>
            <w:r w:rsidRPr="00AB41EB">
              <w:rPr>
                <w:rFonts w:ascii="Times New Roman" w:hAnsi="Times New Roman" w:cs="Times New Roman"/>
              </w:rPr>
              <w:t>102%</w:t>
            </w:r>
            <w:r w:rsidR="00D33A24" w:rsidRPr="00AB41EB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33A24" w:rsidRPr="00AB41EB" w:rsidRDefault="00AB41EB" w:rsidP="00AB41EB">
            <w:pPr>
              <w:pStyle w:val="a8"/>
              <w:rPr>
                <w:rFonts w:ascii="Times New Roman" w:hAnsi="Times New Roman" w:cs="Times New Roman"/>
              </w:rPr>
            </w:pPr>
            <w:r w:rsidRPr="00AB41EB">
              <w:rPr>
                <w:rFonts w:ascii="Times New Roman" w:hAnsi="Times New Roman" w:cs="Times New Roman"/>
              </w:rPr>
              <w:t>100</w:t>
            </w:r>
            <w:r w:rsidR="00D33A24" w:rsidRPr="00AB41EB">
              <w:rPr>
                <w:rFonts w:ascii="Times New Roman" w:hAnsi="Times New Roman" w:cs="Times New Roman"/>
              </w:rPr>
              <w:t>%</w:t>
            </w:r>
          </w:p>
        </w:tc>
      </w:tr>
    </w:tbl>
    <w:p w:rsidR="00000196" w:rsidRDefault="00000196" w:rsidP="0000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Профилактическая работа по выявлению туберкулеза </w:t>
      </w:r>
    </w:p>
    <w:p w:rsidR="00000196" w:rsidRDefault="00000196" w:rsidP="0000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Эпидемиологическая обстановка по туберкулезу продолжает оставаться напряженной. </w:t>
      </w:r>
    </w:p>
    <w:p w:rsidR="00000196" w:rsidRPr="00000196" w:rsidRDefault="00000196" w:rsidP="0000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hAnsi="Times New Roman"/>
          <w:sz w:val="24"/>
          <w:szCs w:val="24"/>
        </w:rPr>
        <w:t>За 12 мес 2021 г впервые взято 12 активных больных, из них с туберкулезом органов дыхания у подростков - 0 , с туберкулезом у детей - 0. Заболеваемость составила 34,6 на 100 тыс.населения и снизилась в сравнении с 2020 годом (49,4%)  на 40% (58,7 в 2016г.).Запущенных случаев за 2021 год нет. Смертность по туберкулезу составила 2,</w:t>
      </w:r>
      <w:r w:rsidR="00AC7F97">
        <w:rPr>
          <w:rFonts w:ascii="Times New Roman" w:hAnsi="Times New Roman"/>
          <w:sz w:val="24"/>
          <w:szCs w:val="24"/>
        </w:rPr>
        <w:t>9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- 1 случай. </w:t>
      </w:r>
      <w:r w:rsidRPr="00000196">
        <w:rPr>
          <w:rFonts w:ascii="Times New Roman" w:hAnsi="Times New Roman" w:cs="Times New Roman"/>
          <w:sz w:val="24"/>
          <w:szCs w:val="27"/>
        </w:rPr>
        <w:t>Умершие от тубер</w:t>
      </w:r>
      <w:r>
        <w:rPr>
          <w:rFonts w:ascii="Times New Roman" w:hAnsi="Times New Roman" w:cs="Times New Roman"/>
          <w:sz w:val="24"/>
          <w:szCs w:val="27"/>
        </w:rPr>
        <w:t xml:space="preserve">кулеза за 12 месяцев 2021г. – </w:t>
      </w:r>
      <w:r w:rsidRPr="00000196">
        <w:rPr>
          <w:rFonts w:ascii="Times New Roman" w:hAnsi="Times New Roman" w:cs="Times New Roman"/>
          <w:sz w:val="24"/>
          <w:szCs w:val="27"/>
        </w:rPr>
        <w:t>Смурыгин Василий Юрьевич, 27.01.1960 г.р. ул: Бартольда 2 корпус 5. Бомж. Диагноз: Инфильтративный туберкулез легких. МБТ(-). Тип: НС. 1 категория. 1 А группа. А 16.0. Взят на «Д» учет посмертно.</w:t>
      </w:r>
    </w:p>
    <w:p w:rsidR="00A05463" w:rsidRPr="00000196" w:rsidRDefault="00A0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</w:rPr>
      </w:pPr>
    </w:p>
    <w:p w:rsidR="00A05463" w:rsidRPr="00B123B3" w:rsidRDefault="0000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3B3">
        <w:rPr>
          <w:rFonts w:ascii="Times New Roman" w:eastAsia="Times New Roman" w:hAnsi="Times New Roman" w:cs="Times New Roman"/>
          <w:b/>
          <w:sz w:val="24"/>
          <w:szCs w:val="24"/>
        </w:rPr>
        <w:t>Основные показатели противотуберкулезной службы, динамика за два</w:t>
      </w:r>
      <w:r w:rsidR="00B123B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3B3">
        <w:rPr>
          <w:rFonts w:ascii="Times New Roman" w:eastAsia="Times New Roman" w:hAnsi="Times New Roman" w:cs="Times New Roman"/>
          <w:b/>
          <w:sz w:val="24"/>
          <w:szCs w:val="24"/>
        </w:rPr>
        <w:t>года.</w:t>
      </w:r>
    </w:p>
    <w:p w:rsidR="00A05463" w:rsidRDefault="00A0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0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4590"/>
        <w:gridCol w:w="2375"/>
        <w:gridCol w:w="2435"/>
      </w:tblGrid>
      <w:tr w:rsidR="00000196" w:rsidRPr="00000196" w:rsidTr="00B123B3">
        <w:trPr>
          <w:trHeight w:val="305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000196">
              <w:rPr>
                <w:rFonts w:ascii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000196">
              <w:rPr>
                <w:rFonts w:ascii="Times New Roman" w:hAnsi="Times New Roman" w:cs="Times New Roman"/>
                <w:b/>
                <w:sz w:val="24"/>
              </w:rPr>
              <w:t>2020г.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b/>
                <w:sz w:val="24"/>
              </w:rPr>
            </w:pPr>
            <w:r w:rsidRPr="00000196">
              <w:rPr>
                <w:rFonts w:ascii="Times New Roman" w:hAnsi="Times New Roman" w:cs="Times New Roman"/>
                <w:b/>
                <w:sz w:val="24"/>
              </w:rPr>
              <w:t>2021г.</w:t>
            </w:r>
          </w:p>
        </w:tc>
      </w:tr>
      <w:tr w:rsidR="00000196" w:rsidRPr="00000196" w:rsidTr="00B123B3">
        <w:trPr>
          <w:trHeight w:val="255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lastRenderedPageBreak/>
              <w:t>Заболевамость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17- 49,4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12-34,6</w:t>
            </w:r>
          </w:p>
        </w:tc>
      </w:tr>
      <w:tr w:rsidR="00000196" w:rsidRPr="00000196" w:rsidTr="00C05B66">
        <w:trPr>
          <w:trHeight w:val="447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Смертность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1-2,9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1-2,9</w:t>
            </w:r>
          </w:p>
        </w:tc>
      </w:tr>
      <w:tr w:rsidR="00000196" w:rsidRPr="00000196" w:rsidTr="00C05B66">
        <w:trPr>
          <w:trHeight w:val="555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Доля выявленных случаев запущенных стадий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000196" w:rsidRPr="00000196" w:rsidTr="00C05B66">
        <w:trPr>
          <w:trHeight w:val="409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Охват ФГ обследованием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100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100,2%</w:t>
            </w:r>
          </w:p>
        </w:tc>
      </w:tr>
      <w:tr w:rsidR="00000196" w:rsidRPr="006B0D3B" w:rsidTr="00C05B66">
        <w:trPr>
          <w:trHeight w:val="672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 xml:space="preserve">Доля с положительным БК из обследованных на МБК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C05B66" w:rsidP="004824C8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12,</w:t>
            </w:r>
            <w:r w:rsidR="00D324EE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 xml:space="preserve"> (4)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4824C8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25,8</w:t>
            </w:r>
            <w:r w:rsidRPr="00000196">
              <w:rPr>
                <w:rFonts w:ascii="Times New Roman" w:hAnsi="Times New Roman" w:cs="Times New Roman"/>
                <w:sz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</w:rPr>
              <w:t>8</w:t>
            </w:r>
            <w:r w:rsidRPr="00000196">
              <w:rPr>
                <w:rFonts w:ascii="Times New Roman" w:hAnsi="Times New Roman" w:cs="Times New Roman"/>
                <w:sz w:val="24"/>
              </w:rPr>
              <w:t>)</w:t>
            </w:r>
          </w:p>
        </w:tc>
      </w:tr>
      <w:tr w:rsidR="00000196" w:rsidRPr="00000196" w:rsidTr="00C05B66">
        <w:trPr>
          <w:trHeight w:val="557"/>
        </w:trPr>
        <w:tc>
          <w:tcPr>
            <w:tcW w:w="45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 xml:space="preserve">Доля первично выявленных больных туберкулезом путем профосмотра 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000196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 w:rsidRPr="00000196">
              <w:rPr>
                <w:rFonts w:ascii="Times New Roman" w:hAnsi="Times New Roman" w:cs="Times New Roman"/>
                <w:sz w:val="24"/>
              </w:rPr>
              <w:t>3-15,7%</w:t>
            </w:r>
          </w:p>
        </w:tc>
        <w:tc>
          <w:tcPr>
            <w:tcW w:w="2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000196" w:rsidRPr="00000196" w:rsidRDefault="004824C8" w:rsidP="00000196">
            <w:pPr>
              <w:pStyle w:val="a8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33,3% (4</w:t>
            </w:r>
            <w:r w:rsidR="00000196" w:rsidRPr="00000196">
              <w:rPr>
                <w:rFonts w:ascii="Times New Roman" w:hAnsi="Times New Roman" w:cs="Times New Roman"/>
                <w:sz w:val="24"/>
              </w:rPr>
              <w:t xml:space="preserve">сл) </w:t>
            </w:r>
          </w:p>
        </w:tc>
      </w:tr>
    </w:tbl>
    <w:p w:rsidR="00A05463" w:rsidRDefault="00A05463" w:rsidP="00D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463" w:rsidRDefault="00D324EE" w:rsidP="00D324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Исполнение Комплексного плана по борьбе с онколо</w:t>
      </w:r>
      <w:r w:rsidR="00425A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гическими заболеваниями за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2021</w:t>
      </w:r>
      <w:r w:rsidRPr="00D32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г.</w:t>
      </w:r>
    </w:p>
    <w:p w:rsidR="00A05463" w:rsidRDefault="00A05463" w:rsidP="000001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197" w:type="dxa"/>
        <w:tblInd w:w="-43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814"/>
        <w:gridCol w:w="1552"/>
        <w:gridCol w:w="1213"/>
        <w:gridCol w:w="1292"/>
        <w:gridCol w:w="1292"/>
        <w:gridCol w:w="1336"/>
        <w:gridCol w:w="1273"/>
        <w:gridCol w:w="1425"/>
      </w:tblGrid>
      <w:tr w:rsidR="00D77AFC" w:rsidRPr="00D324EE" w:rsidTr="00D77AFC">
        <w:trPr>
          <w:trHeight w:val="2082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AFC" w:rsidRPr="00D324EE" w:rsidRDefault="00D77AFC" w:rsidP="00D77AFC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D324EE">
              <w:rPr>
                <w:rFonts w:ascii="Times New Roman" w:hAnsi="Times New Roman" w:cs="Times New Roman"/>
                <w:b/>
                <w:bCs/>
              </w:rPr>
              <w:t xml:space="preserve">Заболеваемость 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AFC" w:rsidRPr="00D324EE" w:rsidRDefault="00D77AFC" w:rsidP="00D77AFC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D324EE">
              <w:rPr>
                <w:rFonts w:ascii="Times New Roman" w:hAnsi="Times New Roman" w:cs="Times New Roman"/>
                <w:b/>
                <w:bCs/>
              </w:rPr>
              <w:t xml:space="preserve">Смертность 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AFC" w:rsidRPr="00D324EE" w:rsidRDefault="00D77AFC" w:rsidP="00D77AFC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D77AFC">
              <w:rPr>
                <w:rFonts w:ascii="Times New Roman" w:hAnsi="Times New Roman" w:cs="Times New Roman"/>
                <w:b/>
                <w:bCs/>
              </w:rPr>
              <w:t>Число впервые выявленных больных      ЗН  IV- стадии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AFC" w:rsidRPr="00D324EE" w:rsidRDefault="00D77AFC" w:rsidP="00D77AFC">
            <w:pPr>
              <w:pStyle w:val="a8"/>
              <w:jc w:val="both"/>
              <w:rPr>
                <w:rFonts w:ascii="Times New Roman" w:hAnsi="Times New Roman" w:cs="Times New Roman"/>
                <w:b/>
              </w:rPr>
            </w:pPr>
            <w:r w:rsidRPr="00D77AFC">
              <w:rPr>
                <w:rFonts w:ascii="Times New Roman" w:hAnsi="Times New Roman" w:cs="Times New Roman"/>
                <w:b/>
                <w:bCs/>
              </w:rPr>
              <w:t>Число впервые выявленных больных      ЗН  I-II стадии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AFC" w:rsidRPr="00D324EE" w:rsidRDefault="00D77AFC" w:rsidP="00D77AFC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Увеличения удельного веса больных  ЗН живущих 5 и более лет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FC" w:rsidRPr="00D77AFC" w:rsidRDefault="00D77AFC" w:rsidP="00D77AFC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впервые выявленных больных   ЗН  0-I стадии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FC" w:rsidRPr="00D77AFC" w:rsidRDefault="00D77AFC" w:rsidP="00D77AFC">
            <w:pPr>
              <w:pStyle w:val="a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77A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Число впервые выявленных больных по визуально-доступным локализациям ЗН     III-IV- стадии</w:t>
            </w:r>
          </w:p>
        </w:tc>
      </w:tr>
      <w:tr w:rsidR="00D77AFC" w:rsidRPr="00D324EE" w:rsidTr="00D77AFC">
        <w:trPr>
          <w:trHeight w:val="6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 w:rsidRPr="00D324EE">
              <w:rPr>
                <w:rFonts w:ascii="Times New Roman" w:hAnsi="Times New Roman" w:cs="Times New Roman"/>
                <w:bCs/>
              </w:rPr>
              <w:t>г. Алматы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224,2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78,0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54,0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FC" w:rsidRPr="00D324EE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FC" w:rsidRPr="00D324EE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8,1</w:t>
            </w:r>
          </w:p>
        </w:tc>
      </w:tr>
      <w:tr w:rsidR="00D77AFC" w:rsidRPr="00D324EE" w:rsidTr="00D77AFC">
        <w:trPr>
          <w:trHeight w:val="6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77AFC" w:rsidRDefault="00D77AFC" w:rsidP="00D324EE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ГП 24</w:t>
            </w:r>
          </w:p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220,4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52,2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73,7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54,2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FC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38,2 (29)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FC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5,9 (2)</w:t>
            </w:r>
          </w:p>
        </w:tc>
      </w:tr>
      <w:tr w:rsidR="00D77AFC" w:rsidRPr="00D324EE" w:rsidTr="00D77AFC">
        <w:trPr>
          <w:trHeight w:val="650"/>
        </w:trPr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Default="00D77AFC" w:rsidP="00D324EE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ГП 24</w:t>
            </w:r>
          </w:p>
          <w:p w:rsidR="00D77AFC" w:rsidRDefault="00D77AFC" w:rsidP="00D324EE">
            <w:pPr>
              <w:pStyle w:val="a8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</w:p>
        </w:tc>
        <w:tc>
          <w:tcPr>
            <w:tcW w:w="13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197,0</w:t>
            </w:r>
          </w:p>
        </w:tc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92,7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60,3</w:t>
            </w:r>
          </w:p>
        </w:tc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</w:tcPr>
          <w:p w:rsidR="00D77AFC" w:rsidRPr="00D324EE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FC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39,7 (27)</w:t>
            </w:r>
          </w:p>
        </w:tc>
        <w:tc>
          <w:tcPr>
            <w:tcW w:w="1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77AFC" w:rsidRDefault="00D77AFC" w:rsidP="00D324EE">
            <w:pPr>
              <w:pStyle w:val="a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6,2 (2)</w:t>
            </w:r>
          </w:p>
        </w:tc>
      </w:tr>
    </w:tbl>
    <w:p w:rsidR="00A05463" w:rsidRDefault="004F21BD" w:rsidP="00425A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Целью</w:t>
      </w:r>
      <w:r w:rsidR="00425AC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25ACF" w:rsidRPr="00D324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Комплексного плана по борьбе с онколо</w:t>
      </w:r>
      <w:r w:rsidR="00425A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гическими заболеваниями</w:t>
      </w:r>
      <w:r>
        <w:rPr>
          <w:rFonts w:ascii="Times New Roman" w:hAnsi="Times New Roman"/>
          <w:b/>
          <w:bCs/>
          <w:sz w:val="24"/>
          <w:szCs w:val="24"/>
        </w:rPr>
        <w:t>: «</w:t>
      </w:r>
      <w:r>
        <w:rPr>
          <w:rFonts w:ascii="Times New Roman" w:hAnsi="Times New Roman"/>
          <w:sz w:val="24"/>
          <w:szCs w:val="24"/>
        </w:rPr>
        <w:t xml:space="preserve">Повышение ожидаемой продолжительности и качества жизни казахстанцев путем снижения смертности населения от онкологических заболеваний». </w:t>
      </w:r>
    </w:p>
    <w:p w:rsidR="00A05463" w:rsidRDefault="004F21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Целевые индикаторы:</w:t>
      </w:r>
    </w:p>
    <w:p w:rsidR="00A05463" w:rsidRDefault="004F21BD" w:rsidP="00534A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снижение смертности от онкологических заболеваний</w:t>
      </w:r>
      <w:r w:rsidR="00425ACF">
        <w:rPr>
          <w:rFonts w:ascii="Times New Roman" w:hAnsi="Times New Roman"/>
          <w:sz w:val="24"/>
          <w:szCs w:val="24"/>
        </w:rPr>
        <w:t>. По итогам 2021</w:t>
      </w:r>
      <w:r>
        <w:rPr>
          <w:rFonts w:ascii="Times New Roman" w:hAnsi="Times New Roman"/>
          <w:sz w:val="24"/>
          <w:szCs w:val="24"/>
        </w:rPr>
        <w:t>года смертность населения от онкологических</w:t>
      </w:r>
      <w:r w:rsidR="00425ACF">
        <w:rPr>
          <w:rFonts w:ascii="Times New Roman" w:hAnsi="Times New Roman"/>
          <w:sz w:val="24"/>
          <w:szCs w:val="24"/>
        </w:rPr>
        <w:t xml:space="preserve"> заболеваний составила 52,2</w:t>
      </w:r>
      <w:r>
        <w:rPr>
          <w:rFonts w:ascii="Times New Roman" w:hAnsi="Times New Roman"/>
          <w:sz w:val="24"/>
          <w:szCs w:val="24"/>
        </w:rPr>
        <w:t xml:space="preserve"> на </w:t>
      </w:r>
      <w:r w:rsidR="00425ACF">
        <w:rPr>
          <w:rFonts w:ascii="Times New Roman" w:hAnsi="Times New Roman"/>
          <w:sz w:val="24"/>
          <w:szCs w:val="24"/>
        </w:rPr>
        <w:t>100 тыс. нас. В сравнении с 2020</w:t>
      </w:r>
      <w:r>
        <w:rPr>
          <w:rFonts w:ascii="Times New Roman" w:hAnsi="Times New Roman"/>
          <w:sz w:val="24"/>
          <w:szCs w:val="24"/>
        </w:rPr>
        <w:t xml:space="preserve"> годом отмечается </w:t>
      </w:r>
      <w:r w:rsidR="00425ACF">
        <w:rPr>
          <w:rFonts w:ascii="Times New Roman" w:hAnsi="Times New Roman"/>
          <w:sz w:val="24"/>
          <w:szCs w:val="24"/>
        </w:rPr>
        <w:t>снижение данного показателя на 43,1</w:t>
      </w:r>
      <w:r>
        <w:rPr>
          <w:rFonts w:ascii="Times New Roman" w:hAnsi="Times New Roman"/>
          <w:sz w:val="24"/>
          <w:szCs w:val="24"/>
        </w:rPr>
        <w:t>%.</w:t>
      </w:r>
    </w:p>
    <w:p w:rsidR="00A05463" w:rsidRDefault="0022705E" w:rsidP="00534A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Число впервые выявленных больных </w:t>
      </w:r>
      <w:r w:rsidR="004F21BD">
        <w:rPr>
          <w:rFonts w:ascii="Times New Roman" w:hAnsi="Times New Roman"/>
          <w:b/>
          <w:bCs/>
          <w:sz w:val="24"/>
          <w:szCs w:val="24"/>
        </w:rPr>
        <w:t xml:space="preserve">злокачественных новообразований на І-II стадии: </w:t>
      </w:r>
      <w:r w:rsidR="004F21BD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тмечается прирост</w:t>
      </w:r>
      <w:r w:rsidR="004F21BD">
        <w:rPr>
          <w:rFonts w:ascii="Times New Roman" w:hAnsi="Times New Roman"/>
          <w:sz w:val="24"/>
          <w:szCs w:val="24"/>
        </w:rPr>
        <w:t xml:space="preserve"> ранней выявляемости рака (I-I</w:t>
      </w:r>
      <w:r>
        <w:rPr>
          <w:rFonts w:ascii="Times New Roman" w:hAnsi="Times New Roman"/>
          <w:sz w:val="24"/>
          <w:szCs w:val="24"/>
        </w:rPr>
        <w:t>I стадии) в 2021 г – 73,7(56) с 60,3</w:t>
      </w:r>
      <w:r w:rsidR="004F21BD">
        <w:rPr>
          <w:rFonts w:ascii="Times New Roman" w:hAnsi="Times New Roman"/>
          <w:sz w:val="24"/>
          <w:szCs w:val="24"/>
        </w:rPr>
        <w:t xml:space="preserve">% </w:t>
      </w:r>
      <w:r>
        <w:rPr>
          <w:rFonts w:ascii="Times New Roman" w:hAnsi="Times New Roman"/>
          <w:sz w:val="24"/>
          <w:szCs w:val="24"/>
        </w:rPr>
        <w:t>(41) в 2020</w:t>
      </w:r>
      <w:r w:rsidR="004F21BD">
        <w:rPr>
          <w:rFonts w:ascii="Times New Roman" w:hAnsi="Times New Roman"/>
          <w:sz w:val="24"/>
          <w:szCs w:val="24"/>
        </w:rPr>
        <w:t xml:space="preserve">г, </w:t>
      </w:r>
    </w:p>
    <w:p w:rsidR="00A05463" w:rsidRDefault="004F21BD" w:rsidP="00534AF8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Увеличение удельного веса 5-летней выживаемости больных со злокачественными новообразованиями:</w:t>
      </w:r>
      <w:r>
        <w:rPr>
          <w:rFonts w:ascii="Times New Roman" w:hAnsi="Times New Roman"/>
          <w:sz w:val="24"/>
          <w:szCs w:val="24"/>
        </w:rPr>
        <w:t xml:space="preserve"> удельный вес больных, прожи</w:t>
      </w:r>
      <w:r w:rsidR="0022705E">
        <w:rPr>
          <w:rFonts w:ascii="Times New Roman" w:hAnsi="Times New Roman"/>
          <w:sz w:val="24"/>
          <w:szCs w:val="24"/>
        </w:rPr>
        <w:t>вших 5 и более лет возрос с 51,1% в  2020году до 54,2%  в 2021</w:t>
      </w:r>
      <w:r>
        <w:rPr>
          <w:rFonts w:ascii="Times New Roman" w:hAnsi="Times New Roman"/>
          <w:sz w:val="24"/>
          <w:szCs w:val="24"/>
        </w:rPr>
        <w:t xml:space="preserve">году. </w:t>
      </w:r>
    </w:p>
    <w:p w:rsidR="009739F5" w:rsidRDefault="009739F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A78D2" w:rsidRDefault="00DA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A78D2" w:rsidRDefault="00DA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A78D2" w:rsidRDefault="00DA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A78D2" w:rsidRDefault="00DA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DA78D2" w:rsidRDefault="00DA78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0C5953" w:rsidRPr="006B0D3B" w:rsidRDefault="006B0D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Ход внедрения ПУЗ</w:t>
      </w:r>
      <w:r w:rsidR="0022705E" w:rsidRPr="006B0D3B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</w:p>
    <w:p w:rsidR="0022705E" w:rsidRPr="009739F5" w:rsidRDefault="0022705E" w:rsidP="009739F5">
      <w:pPr>
        <w:pStyle w:val="10"/>
        <w:ind w:firstLine="708"/>
        <w:rPr>
          <w:rFonts w:ascii="Times New Roman" w:eastAsia="Times New Roman" w:hAnsi="Times New Roman" w:cs="Times New Roman"/>
          <w:color w:val="auto"/>
          <w:sz w:val="24"/>
        </w:rPr>
      </w:pPr>
      <w:r w:rsidRPr="009739F5">
        <w:rPr>
          <w:rFonts w:ascii="Times New Roman" w:eastAsia="Times New Roman" w:hAnsi="Times New Roman" w:cs="Times New Roman"/>
          <w:color w:val="auto"/>
          <w:sz w:val="24"/>
        </w:rPr>
        <w:t>Итоги дости</w:t>
      </w:r>
      <w:r w:rsidR="009739F5" w:rsidRPr="009739F5">
        <w:rPr>
          <w:rFonts w:ascii="Times New Roman" w:eastAsia="Times New Roman" w:hAnsi="Times New Roman" w:cs="Times New Roman"/>
          <w:color w:val="auto"/>
          <w:sz w:val="24"/>
        </w:rPr>
        <w:t xml:space="preserve">жения индикаторов ПУЗ в 2021г. </w:t>
      </w:r>
      <w:r w:rsidRPr="009739F5">
        <w:rPr>
          <w:rFonts w:ascii="Times New Roman" w:eastAsia="Times New Roman" w:hAnsi="Times New Roman" w:cs="Times New Roman"/>
          <w:color w:val="auto"/>
          <w:sz w:val="24"/>
        </w:rPr>
        <w:t xml:space="preserve">Во исполнения мероприятий Дорожной карты по внедрению Программы управления заболеваниями (ПУЗ) в РК </w:t>
      </w:r>
      <w:r w:rsidR="000C5953" w:rsidRPr="009739F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Pr="009739F5">
        <w:rPr>
          <w:rFonts w:ascii="Times New Roman" w:eastAsia="Times New Roman" w:hAnsi="Times New Roman" w:cs="Times New Roman"/>
          <w:color w:val="auto"/>
          <w:sz w:val="24"/>
        </w:rPr>
        <w:t>приказа МЗ РК № 174/1 от 23.08.2018г., в поликлинике обучено врачей общей практики - 11, 4- терапевта, СМП –20, врач-эксперт – 1, психолог – 1, соцработников – 3.</w:t>
      </w:r>
      <w:r w:rsidR="000C5953" w:rsidRPr="009739F5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</w:p>
    <w:p w:rsidR="0022705E" w:rsidRDefault="00227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77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93"/>
        <w:gridCol w:w="1418"/>
        <w:gridCol w:w="1701"/>
        <w:gridCol w:w="1559"/>
      </w:tblGrid>
      <w:tr w:rsidR="0022705E" w:rsidRPr="0022705E" w:rsidTr="006B0D3B">
        <w:trPr>
          <w:trHeight w:val="722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Целевое значение на 2021</w:t>
            </w:r>
            <w:r w:rsidRPr="0022705E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Достижение в 2021</w:t>
            </w:r>
            <w:r w:rsidRPr="0022705E">
              <w:rPr>
                <w:rFonts w:ascii="Times New Roman" w:hAnsi="Times New Roman" w:cs="Times New Roman"/>
                <w:b/>
                <w:bCs/>
              </w:rPr>
              <w:t>г.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22705E">
              <w:rPr>
                <w:rFonts w:ascii="Times New Roman" w:hAnsi="Times New Roman" w:cs="Times New Roman"/>
                <w:b/>
                <w:bCs/>
              </w:rPr>
              <w:t xml:space="preserve">Результат </w:t>
            </w:r>
          </w:p>
        </w:tc>
      </w:tr>
      <w:tr w:rsidR="0022705E" w:rsidRPr="0022705E" w:rsidTr="006B0D3B">
        <w:trPr>
          <w:trHeight w:val="650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В программу ПУЗ введены 2648</w:t>
            </w:r>
            <w:r w:rsidRPr="0022705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больных (в т.ч. СД -437, АГ- 1818</w:t>
            </w:r>
            <w:r w:rsidRPr="0022705E">
              <w:rPr>
                <w:rFonts w:ascii="Times New Roman" w:hAnsi="Times New Roman" w:cs="Times New Roman"/>
                <w:bCs/>
              </w:rPr>
              <w:t>,</w:t>
            </w:r>
            <w:r w:rsidRPr="0022705E">
              <w:rPr>
                <w:rFonts w:ascii="Times New Roman" w:hAnsi="Times New Roman" w:cs="Times New Roman"/>
                <w:bCs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ХСН- 398</w:t>
            </w:r>
            <w:r w:rsidRPr="0022705E">
              <w:rPr>
                <w:rFonts w:ascii="Times New Roman" w:hAnsi="Times New Roman" w:cs="Times New Roman"/>
                <w:bCs/>
              </w:rPr>
              <w:t xml:space="preserve">)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>60%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  <w:r w:rsidRPr="0022705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>достигнут</w:t>
            </w:r>
          </w:p>
        </w:tc>
      </w:tr>
      <w:tr w:rsidR="0022705E" w:rsidRPr="0022705E" w:rsidTr="000C5953">
        <w:trPr>
          <w:trHeight w:val="838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 xml:space="preserve">Удельный вес пациентов, вовлеченных в ПУЗ с СД, достигших снижения контрольного уровня глик. гемоглобина.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>60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0C5953" w:rsidP="002270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67</w:t>
            </w:r>
            <w:r w:rsidR="0022705E" w:rsidRPr="0022705E">
              <w:rPr>
                <w:rFonts w:ascii="Times New Roman" w:hAnsi="Times New Roman" w:cs="Times New Roman"/>
                <w:bCs/>
              </w:rPr>
              <w:t>%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>достигнут</w:t>
            </w:r>
          </w:p>
        </w:tc>
      </w:tr>
      <w:tr w:rsidR="0022705E" w:rsidRPr="0022705E" w:rsidTr="000C5953">
        <w:trPr>
          <w:trHeight w:val="1107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>Доля лиц, экстренно госпитализированных в стационары из общего числа лиц, участвующих в ПУЗ по ХСН.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0C5953" w:rsidP="002270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0C5953" w:rsidP="0022705E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D8E8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22705E" w:rsidRDefault="0022705E" w:rsidP="0022705E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>достигнут</w:t>
            </w:r>
          </w:p>
        </w:tc>
      </w:tr>
      <w:tr w:rsidR="0022705E" w:rsidRPr="0022705E" w:rsidTr="000C5953">
        <w:trPr>
          <w:trHeight w:val="407"/>
        </w:trPr>
        <w:tc>
          <w:tcPr>
            <w:tcW w:w="5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0C5953" w:rsidRDefault="0022705E" w:rsidP="000C5953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>Удельный вес лиц, перенесших ОНМК и ОИМ из общего числа лиц участвующих в ПУЗ.</w:t>
            </w:r>
            <w:r w:rsidRPr="0022705E">
              <w:rPr>
                <w:rFonts w:ascii="Times New Roman" w:hAnsi="Times New Roman" w:cs="Times New Roman"/>
                <w:bCs/>
                <w:u w:val="single"/>
              </w:rPr>
              <w:t xml:space="preserve"> 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0C5953" w:rsidRDefault="000C5953" w:rsidP="000C595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0C5953" w:rsidRDefault="000C5953" w:rsidP="000C5953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0,1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9EDF4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22705E" w:rsidRPr="000C5953" w:rsidRDefault="0022705E" w:rsidP="000C5953">
            <w:pPr>
              <w:pStyle w:val="a8"/>
              <w:rPr>
                <w:rFonts w:ascii="Times New Roman" w:hAnsi="Times New Roman" w:cs="Times New Roman"/>
              </w:rPr>
            </w:pPr>
            <w:r w:rsidRPr="0022705E">
              <w:rPr>
                <w:rFonts w:ascii="Times New Roman" w:hAnsi="Times New Roman" w:cs="Times New Roman"/>
                <w:bCs/>
              </w:rPr>
              <w:t>достигнут</w:t>
            </w:r>
          </w:p>
        </w:tc>
      </w:tr>
    </w:tbl>
    <w:p w:rsidR="00A05463" w:rsidRDefault="004F21BD" w:rsidP="000C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A05463" w:rsidRDefault="004F21BD" w:rsidP="000C595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0C5953" w:rsidRPr="000C5953">
        <w:rPr>
          <w:rFonts w:ascii="Times New Roman" w:hAnsi="Times New Roman"/>
          <w:b/>
          <w:bCs/>
          <w:sz w:val="24"/>
          <w:szCs w:val="24"/>
        </w:rPr>
        <w:t>Стационарозамещяющая помощь.</w:t>
      </w:r>
    </w:p>
    <w:p w:rsidR="00A05463" w:rsidRPr="00126D50" w:rsidRDefault="00BE50FA" w:rsidP="00126D50">
      <w:pPr>
        <w:pStyle w:val="a8"/>
        <w:ind w:firstLine="708"/>
        <w:rPr>
          <w:rFonts w:ascii="Times New Roman" w:hAnsi="Times New Roman" w:cs="Times New Roman"/>
          <w:sz w:val="24"/>
        </w:rPr>
      </w:pPr>
      <w:r w:rsidRPr="00126D50">
        <w:rPr>
          <w:rFonts w:ascii="Times New Roman" w:hAnsi="Times New Roman" w:cs="Times New Roman"/>
          <w:sz w:val="24"/>
        </w:rPr>
        <w:t>Всего по поликлинике для СЗП развернуто 21 коек, 2коеки детские, 2коеки гинекологические,</w:t>
      </w:r>
      <w:r w:rsidR="00126D50">
        <w:rPr>
          <w:rFonts w:ascii="Times New Roman" w:hAnsi="Times New Roman" w:cs="Times New Roman"/>
          <w:sz w:val="24"/>
        </w:rPr>
        <w:t xml:space="preserve"> 6 коек дневной стационар реабилитации.</w:t>
      </w:r>
      <w:r w:rsidRPr="00126D50">
        <w:rPr>
          <w:rFonts w:ascii="Times New Roman" w:hAnsi="Times New Roman" w:cs="Times New Roman"/>
          <w:sz w:val="24"/>
        </w:rPr>
        <w:t xml:space="preserve"> </w:t>
      </w:r>
      <w:r w:rsidR="004F21BD" w:rsidRPr="00126D50">
        <w:rPr>
          <w:rFonts w:ascii="Times New Roman" w:hAnsi="Times New Roman" w:cs="Times New Roman"/>
          <w:sz w:val="24"/>
        </w:rPr>
        <w:t xml:space="preserve">Всего получили лечение по </w:t>
      </w:r>
      <w:r w:rsidRPr="00126D50">
        <w:rPr>
          <w:rFonts w:ascii="Times New Roman" w:hAnsi="Times New Roman" w:cs="Times New Roman"/>
          <w:sz w:val="24"/>
        </w:rPr>
        <w:t>стационар замещающими</w:t>
      </w:r>
      <w:r w:rsidR="00E12EB7" w:rsidRPr="00126D50">
        <w:rPr>
          <w:rFonts w:ascii="Times New Roman" w:hAnsi="Times New Roman" w:cs="Times New Roman"/>
          <w:sz w:val="24"/>
        </w:rPr>
        <w:t xml:space="preserve"> терапии 1058 пациентов в 202</w:t>
      </w:r>
      <w:r w:rsidRPr="00126D50">
        <w:rPr>
          <w:rFonts w:ascii="Times New Roman" w:hAnsi="Times New Roman" w:cs="Times New Roman"/>
          <w:sz w:val="24"/>
        </w:rPr>
        <w:t>1</w:t>
      </w:r>
      <w:r w:rsidR="00E12EB7" w:rsidRPr="00126D50">
        <w:rPr>
          <w:rFonts w:ascii="Times New Roman" w:hAnsi="Times New Roman" w:cs="Times New Roman"/>
          <w:sz w:val="24"/>
        </w:rPr>
        <w:t>г –</w:t>
      </w:r>
      <w:r w:rsidR="00E12EB7" w:rsidRPr="00126D50">
        <w:rPr>
          <w:rFonts w:ascii="Times New Roman" w:hAnsi="Times New Roman" w:cs="Times New Roman"/>
          <w:sz w:val="24"/>
          <w:lang w:val="kk-KZ"/>
        </w:rPr>
        <w:t>из них 91</w:t>
      </w:r>
      <w:r w:rsidRPr="00126D50">
        <w:rPr>
          <w:rFonts w:ascii="Times New Roman" w:hAnsi="Times New Roman" w:cs="Times New Roman"/>
          <w:sz w:val="24"/>
          <w:lang w:val="kk-KZ"/>
        </w:rPr>
        <w:t xml:space="preserve"> (8,6%) </w:t>
      </w:r>
      <w:r w:rsidR="00E12EB7" w:rsidRPr="00126D50">
        <w:rPr>
          <w:rFonts w:ascii="Times New Roman" w:hAnsi="Times New Roman" w:cs="Times New Roman"/>
          <w:sz w:val="24"/>
          <w:lang w:val="kk-KZ"/>
        </w:rPr>
        <w:t>пациентов получили помощь на дому</w:t>
      </w:r>
      <w:r w:rsidRPr="00126D50">
        <w:rPr>
          <w:rFonts w:ascii="Times New Roman" w:hAnsi="Times New Roman" w:cs="Times New Roman"/>
          <w:sz w:val="24"/>
        </w:rPr>
        <w:t>, в том числе 60%, дети (55</w:t>
      </w:r>
      <w:r w:rsidR="004F21BD" w:rsidRPr="00126D50">
        <w:rPr>
          <w:rFonts w:ascii="Times New Roman" w:hAnsi="Times New Roman" w:cs="Times New Roman"/>
          <w:sz w:val="24"/>
        </w:rPr>
        <w:t xml:space="preserve">). </w:t>
      </w:r>
      <w:r w:rsidRPr="00126D50">
        <w:rPr>
          <w:rFonts w:ascii="Times New Roman" w:hAnsi="Times New Roman" w:cs="Times New Roman"/>
          <w:sz w:val="24"/>
        </w:rPr>
        <w:t xml:space="preserve">650 (61,4%) пациентов получили лечение в дневном стационаре, 317 </w:t>
      </w:r>
      <w:r w:rsidR="00126D50" w:rsidRPr="00126D50">
        <w:rPr>
          <w:rFonts w:ascii="Times New Roman" w:hAnsi="Times New Roman" w:cs="Times New Roman"/>
          <w:sz w:val="24"/>
        </w:rPr>
        <w:t xml:space="preserve">(30%) </w:t>
      </w:r>
      <w:r w:rsidRPr="00126D50">
        <w:rPr>
          <w:rFonts w:ascii="Times New Roman" w:hAnsi="Times New Roman" w:cs="Times New Roman"/>
          <w:sz w:val="24"/>
        </w:rPr>
        <w:t xml:space="preserve">пациентов получили лечение в дневном </w:t>
      </w:r>
      <w:r w:rsidR="00126D50" w:rsidRPr="00126D50">
        <w:rPr>
          <w:rFonts w:ascii="Times New Roman" w:hAnsi="Times New Roman" w:cs="Times New Roman"/>
          <w:sz w:val="24"/>
        </w:rPr>
        <w:t>стационаре</w:t>
      </w:r>
      <w:r w:rsidRPr="00126D50">
        <w:rPr>
          <w:rFonts w:ascii="Times New Roman" w:hAnsi="Times New Roman" w:cs="Times New Roman"/>
          <w:sz w:val="24"/>
        </w:rPr>
        <w:t xml:space="preserve"> реабилитации. </w:t>
      </w:r>
    </w:p>
    <w:p w:rsidR="0076401F" w:rsidRPr="00126D50" w:rsidRDefault="0076401F" w:rsidP="00126D50">
      <w:pPr>
        <w:pStyle w:val="a8"/>
        <w:ind w:firstLine="708"/>
        <w:rPr>
          <w:rFonts w:ascii="Times New Roman" w:eastAsia="Times New Roman" w:hAnsi="Times New Roman" w:cs="Times New Roman"/>
          <w:sz w:val="24"/>
        </w:rPr>
      </w:pPr>
      <w:r w:rsidRPr="00126D50">
        <w:rPr>
          <w:rFonts w:ascii="Times New Roman" w:eastAsia="Times New Roman" w:hAnsi="Times New Roman" w:cs="Times New Roman"/>
          <w:bCs/>
          <w:sz w:val="24"/>
        </w:rPr>
        <w:t xml:space="preserve">Госзаказ, полученный для СЗП из республиканского </w:t>
      </w:r>
      <w:r w:rsidR="00126D50" w:rsidRPr="00126D50">
        <w:rPr>
          <w:rFonts w:ascii="Times New Roman" w:eastAsia="Times New Roman" w:hAnsi="Times New Roman" w:cs="Times New Roman"/>
          <w:bCs/>
          <w:sz w:val="24"/>
        </w:rPr>
        <w:t>бюджета (договор с ФСМС) на 2021</w:t>
      </w:r>
      <w:r w:rsidRPr="00126D50">
        <w:rPr>
          <w:rFonts w:ascii="Times New Roman" w:eastAsia="Times New Roman" w:hAnsi="Times New Roman" w:cs="Times New Roman"/>
          <w:bCs/>
          <w:sz w:val="24"/>
        </w:rPr>
        <w:t xml:space="preserve">г. </w:t>
      </w:r>
      <w:r w:rsidR="006765BF">
        <w:rPr>
          <w:rFonts w:ascii="Times New Roman" w:eastAsia="Times New Roman" w:hAnsi="Times New Roman" w:cs="Times New Roman"/>
          <w:bCs/>
          <w:sz w:val="24"/>
        </w:rPr>
        <w:t xml:space="preserve">составлял 35151,22 </w:t>
      </w:r>
      <w:r w:rsidRPr="00126D50">
        <w:rPr>
          <w:rFonts w:ascii="Times New Roman" w:eastAsia="Times New Roman" w:hAnsi="Times New Roman" w:cs="Times New Roman"/>
          <w:bCs/>
          <w:sz w:val="24"/>
        </w:rPr>
        <w:t xml:space="preserve">тенге (ГОБМП + ОСМС), против </w:t>
      </w:r>
      <w:r w:rsidR="006765BF">
        <w:rPr>
          <w:rFonts w:ascii="Times New Roman" w:eastAsia="Times New Roman" w:hAnsi="Times New Roman" w:cs="Times New Roman"/>
          <w:bCs/>
          <w:sz w:val="24"/>
        </w:rPr>
        <w:t>28030,13</w:t>
      </w:r>
      <w:r w:rsidR="006765BF" w:rsidRPr="00126D5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Pr="00126D50">
        <w:rPr>
          <w:rFonts w:ascii="Times New Roman" w:eastAsia="Times New Roman" w:hAnsi="Times New Roman" w:cs="Times New Roman"/>
          <w:bCs/>
          <w:sz w:val="24"/>
        </w:rPr>
        <w:t>тыс. тенге (ГОБМП</w:t>
      </w:r>
      <w:r w:rsidR="006765BF">
        <w:rPr>
          <w:rFonts w:ascii="Times New Roman" w:eastAsia="Times New Roman" w:hAnsi="Times New Roman" w:cs="Times New Roman"/>
          <w:bCs/>
          <w:sz w:val="24"/>
        </w:rPr>
        <w:t>+ОСМС) в 2020</w:t>
      </w:r>
      <w:r w:rsidRPr="00126D50">
        <w:rPr>
          <w:rFonts w:ascii="Times New Roman" w:eastAsia="Times New Roman" w:hAnsi="Times New Roman" w:cs="Times New Roman"/>
          <w:bCs/>
          <w:sz w:val="24"/>
        </w:rPr>
        <w:t xml:space="preserve">г., таким образом сумма госзаказа на СЗП </w:t>
      </w:r>
      <w:r w:rsidR="006765BF">
        <w:rPr>
          <w:rFonts w:ascii="Times New Roman" w:eastAsia="Times New Roman" w:hAnsi="Times New Roman" w:cs="Times New Roman"/>
          <w:bCs/>
          <w:sz w:val="24"/>
        </w:rPr>
        <w:t>на 2021г. увеличилась 7 </w:t>
      </w:r>
      <w:r w:rsidR="00126D50">
        <w:rPr>
          <w:rFonts w:ascii="Times New Roman" w:eastAsia="Times New Roman" w:hAnsi="Times New Roman" w:cs="Times New Roman"/>
          <w:bCs/>
          <w:sz w:val="24"/>
        </w:rPr>
        <w:t xml:space="preserve">на </w:t>
      </w:r>
      <w:r w:rsidRPr="00126D50">
        <w:rPr>
          <w:rFonts w:ascii="Times New Roman" w:eastAsia="Times New Roman" w:hAnsi="Times New Roman" w:cs="Times New Roman"/>
          <w:bCs/>
          <w:sz w:val="24"/>
        </w:rPr>
        <w:t>млн тенге. Получи</w:t>
      </w:r>
      <w:r w:rsidR="00126D50">
        <w:rPr>
          <w:rFonts w:ascii="Times New Roman" w:eastAsia="Times New Roman" w:hAnsi="Times New Roman" w:cs="Times New Roman"/>
          <w:bCs/>
          <w:sz w:val="24"/>
        </w:rPr>
        <w:t xml:space="preserve">ли лечение </w:t>
      </w:r>
      <w:r w:rsidR="006765BF">
        <w:rPr>
          <w:rFonts w:ascii="Times New Roman" w:eastAsia="Times New Roman" w:hAnsi="Times New Roman" w:cs="Times New Roman"/>
          <w:bCs/>
          <w:sz w:val="24"/>
        </w:rPr>
        <w:t>1058</w:t>
      </w:r>
      <w:r w:rsidR="00126D50">
        <w:rPr>
          <w:rFonts w:ascii="Times New Roman" w:eastAsia="Times New Roman" w:hAnsi="Times New Roman" w:cs="Times New Roman"/>
          <w:bCs/>
          <w:sz w:val="24"/>
        </w:rPr>
        <w:t xml:space="preserve"> больных против </w:t>
      </w:r>
      <w:r w:rsidR="006765BF">
        <w:rPr>
          <w:rFonts w:ascii="Times New Roman" w:eastAsia="Times New Roman" w:hAnsi="Times New Roman" w:cs="Times New Roman"/>
          <w:bCs/>
          <w:sz w:val="24"/>
        </w:rPr>
        <w:t>680</w:t>
      </w:r>
      <w:r w:rsidRPr="00126D50">
        <w:rPr>
          <w:rFonts w:ascii="Times New Roman" w:eastAsia="Times New Roman" w:hAnsi="Times New Roman" w:cs="Times New Roman"/>
          <w:bCs/>
          <w:sz w:val="24"/>
        </w:rPr>
        <w:t xml:space="preserve"> больных в прошлом году.  Госзаказ выполнен на 100%.</w:t>
      </w:r>
    </w:p>
    <w:p w:rsidR="0076401F" w:rsidRPr="00126D50" w:rsidRDefault="0076401F" w:rsidP="0032387B">
      <w:pPr>
        <w:pStyle w:val="a8"/>
        <w:rPr>
          <w:rFonts w:ascii="Times New Roman" w:eastAsia="Times New Roman" w:hAnsi="Times New Roman" w:cs="Times New Roman"/>
          <w:sz w:val="24"/>
        </w:rPr>
      </w:pPr>
      <w:r w:rsidRPr="00126D50">
        <w:rPr>
          <w:rFonts w:ascii="Times New Roman" w:eastAsia="Times New Roman" w:hAnsi="Times New Roman" w:cs="Times New Roman"/>
          <w:bCs/>
          <w:sz w:val="24"/>
        </w:rPr>
        <w:t xml:space="preserve">Расширен перечень нозологий для лечения, в частности включена реабилитация и некоторые заболевания, не входящие в ГОБМП, финансирование которых осуществлялось за счет ОСМС. </w:t>
      </w:r>
    </w:p>
    <w:p w:rsidR="0076401F" w:rsidRPr="00126D50" w:rsidRDefault="0076401F" w:rsidP="0032387B">
      <w:pPr>
        <w:pStyle w:val="a8"/>
        <w:rPr>
          <w:rFonts w:ascii="Times New Roman" w:eastAsia="Times New Roman" w:hAnsi="Times New Roman" w:cs="Times New Roman"/>
          <w:sz w:val="24"/>
        </w:rPr>
      </w:pPr>
      <w:r w:rsidRPr="00126D50">
        <w:rPr>
          <w:rFonts w:ascii="Times New Roman" w:eastAsia="Times New Roman" w:hAnsi="Times New Roman" w:cs="Times New Roman"/>
          <w:bCs/>
          <w:sz w:val="24"/>
        </w:rPr>
        <w:t>Динамика объема СЗП увеличилась на 33,5 %, в связи с увеличением финансирования.</w:t>
      </w:r>
    </w:p>
    <w:p w:rsidR="0076401F" w:rsidRPr="00126D50" w:rsidRDefault="0076401F" w:rsidP="00126D50">
      <w:pPr>
        <w:pStyle w:val="a8"/>
        <w:rPr>
          <w:rFonts w:ascii="Times New Roman" w:eastAsia="Times New Roman" w:hAnsi="Times New Roman" w:cs="Times New Roman"/>
          <w:sz w:val="24"/>
        </w:rPr>
      </w:pPr>
      <w:r w:rsidRPr="00126D50">
        <w:rPr>
          <w:rFonts w:ascii="Times New Roman" w:eastAsia="Times New Roman" w:hAnsi="Times New Roman" w:cs="Times New Roman"/>
          <w:bCs/>
          <w:sz w:val="24"/>
        </w:rPr>
        <w:t xml:space="preserve"> Охват населения лечением СЗП (на 1000 нас.) увели</w:t>
      </w:r>
      <w:r w:rsidR="0032387B">
        <w:rPr>
          <w:rFonts w:ascii="Times New Roman" w:eastAsia="Times New Roman" w:hAnsi="Times New Roman" w:cs="Times New Roman"/>
          <w:bCs/>
          <w:sz w:val="24"/>
        </w:rPr>
        <w:t>чился и составил 30,4% против 19,7% в 2020</w:t>
      </w:r>
      <w:r w:rsidRPr="00126D50">
        <w:rPr>
          <w:rFonts w:ascii="Times New Roman" w:eastAsia="Times New Roman" w:hAnsi="Times New Roman" w:cs="Times New Roman"/>
          <w:bCs/>
          <w:sz w:val="24"/>
        </w:rPr>
        <w:t xml:space="preserve"> г.</w:t>
      </w:r>
    </w:p>
    <w:p w:rsidR="0076401F" w:rsidRPr="00126D50" w:rsidRDefault="0076401F" w:rsidP="00126D50">
      <w:pPr>
        <w:pStyle w:val="a8"/>
        <w:ind w:firstLine="708"/>
        <w:rPr>
          <w:rFonts w:ascii="Times New Roman" w:eastAsia="Times New Roman" w:hAnsi="Times New Roman" w:cs="Times New Roman"/>
          <w:sz w:val="24"/>
        </w:rPr>
      </w:pPr>
      <w:r w:rsidRPr="00126D50">
        <w:rPr>
          <w:rFonts w:ascii="Times New Roman" w:eastAsia="Times New Roman" w:hAnsi="Times New Roman" w:cs="Times New Roman"/>
          <w:bCs/>
          <w:sz w:val="24"/>
        </w:rPr>
        <w:t>В структуре заболеваний терапевтического профиля основное место занимает болезни системы кровообращения, боле</w:t>
      </w:r>
      <w:r w:rsidR="0032387B">
        <w:rPr>
          <w:rFonts w:ascii="Times New Roman" w:eastAsia="Times New Roman" w:hAnsi="Times New Roman" w:cs="Times New Roman"/>
          <w:bCs/>
          <w:sz w:val="24"/>
        </w:rPr>
        <w:t xml:space="preserve">зни органов дыхания, </w:t>
      </w:r>
      <w:r w:rsidRPr="00126D50">
        <w:rPr>
          <w:rFonts w:ascii="Times New Roman" w:eastAsia="Times New Roman" w:hAnsi="Times New Roman" w:cs="Times New Roman"/>
          <w:bCs/>
          <w:sz w:val="24"/>
        </w:rPr>
        <w:t>г</w:t>
      </w:r>
      <w:r w:rsidR="0032387B">
        <w:rPr>
          <w:rFonts w:ascii="Times New Roman" w:eastAsia="Times New Roman" w:hAnsi="Times New Roman" w:cs="Times New Roman"/>
          <w:bCs/>
          <w:sz w:val="24"/>
        </w:rPr>
        <w:t xml:space="preserve">инекологические заболевание </w:t>
      </w:r>
      <w:r w:rsidRPr="00126D50">
        <w:rPr>
          <w:rFonts w:ascii="Times New Roman" w:eastAsia="Times New Roman" w:hAnsi="Times New Roman" w:cs="Times New Roman"/>
          <w:bCs/>
          <w:sz w:val="24"/>
        </w:rPr>
        <w:t>беременности.</w:t>
      </w:r>
      <w:r w:rsidR="0032387B">
        <w:rPr>
          <w:rFonts w:ascii="Times New Roman" w:eastAsia="Times New Roman" w:hAnsi="Times New Roman" w:cs="Times New Roman"/>
          <w:bCs/>
          <w:sz w:val="24"/>
        </w:rPr>
        <w:t xml:space="preserve"> В реабилитации 3 этапа проводилась по нозологиям: Короновирусная инфекция, болезни ССС особенности после оперативного вмешательство, ОНМК. </w:t>
      </w:r>
    </w:p>
    <w:p w:rsidR="00126D50" w:rsidRPr="00F50587" w:rsidRDefault="0076401F" w:rsidP="00F50587">
      <w:pPr>
        <w:pStyle w:val="a8"/>
        <w:rPr>
          <w:rFonts w:ascii="Times New Roman" w:eastAsia="Times New Roman" w:hAnsi="Times New Roman" w:cs="Times New Roman"/>
          <w:sz w:val="24"/>
          <w:szCs w:val="24"/>
        </w:rPr>
      </w:pPr>
      <w:r w:rsidRPr="00126D50">
        <w:rPr>
          <w:rFonts w:ascii="Times New Roman" w:eastAsia="Times New Roman" w:hAnsi="Times New Roman" w:cs="Times New Roman"/>
          <w:bCs/>
          <w:sz w:val="24"/>
        </w:rPr>
        <w:t xml:space="preserve"> </w:t>
      </w:r>
      <w:r w:rsidR="00126D50">
        <w:rPr>
          <w:rFonts w:ascii="Times New Roman" w:eastAsia="Times New Roman" w:hAnsi="Times New Roman" w:cs="Times New Roman"/>
          <w:bCs/>
          <w:sz w:val="24"/>
        </w:rPr>
        <w:tab/>
      </w:r>
      <w:r w:rsidR="0032387B">
        <w:rPr>
          <w:rFonts w:ascii="Times New Roman" w:eastAsia="Times New Roman" w:hAnsi="Times New Roman" w:cs="Times New Roman"/>
          <w:bCs/>
          <w:sz w:val="24"/>
        </w:rPr>
        <w:t xml:space="preserve">В отчетном году </w:t>
      </w:r>
      <w:r w:rsidRPr="00126D50">
        <w:rPr>
          <w:rFonts w:ascii="Times New Roman" w:eastAsia="Times New Roman" w:hAnsi="Times New Roman" w:cs="Times New Roman"/>
          <w:bCs/>
          <w:sz w:val="24"/>
        </w:rPr>
        <w:t xml:space="preserve">штрафных санкций по итогам экспертизы качества оказания медуслуг в СЗП не </w:t>
      </w:r>
      <w:r w:rsidRPr="00F50587">
        <w:rPr>
          <w:rFonts w:ascii="Times New Roman" w:eastAsia="Times New Roman" w:hAnsi="Times New Roman" w:cs="Times New Roman"/>
          <w:bCs/>
          <w:sz w:val="24"/>
        </w:rPr>
        <w:t>было</w:t>
      </w:r>
      <w:r w:rsidR="00F50587" w:rsidRPr="00F50587">
        <w:rPr>
          <w:rFonts w:ascii="Times New Roman" w:eastAsia="Times New Roman" w:hAnsi="Times New Roman" w:cs="Times New Roman"/>
          <w:bCs/>
          <w:sz w:val="24"/>
        </w:rPr>
        <w:t>.</w:t>
      </w:r>
    </w:p>
    <w:p w:rsidR="00A05463" w:rsidRDefault="00A05463">
      <w:pPr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61D4A" w:rsidRDefault="006B0D3B">
      <w:pPr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 wp14:anchorId="5C4F3E45" wp14:editId="6714D2ED">
            <wp:extent cx="5486400" cy="3095625"/>
            <wp:effectExtent l="0" t="0" r="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61D4A" w:rsidRDefault="00961D4A">
      <w:pPr>
        <w:widowControl w:val="0"/>
        <w:spacing w:after="0" w:line="240" w:lineRule="auto"/>
        <w:ind w:left="108" w:hanging="1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5463" w:rsidRDefault="00A054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60CF" w:rsidRPr="00ED0283" w:rsidRDefault="00FF60CF" w:rsidP="005E1B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D0283">
        <w:rPr>
          <w:rFonts w:ascii="Times New Roman" w:eastAsia="Times New Roman" w:hAnsi="Times New Roman" w:cs="Times New Roman"/>
          <w:b/>
          <w:sz w:val="24"/>
          <w:szCs w:val="24"/>
        </w:rPr>
        <w:t>Анализ показателей смертности.</w:t>
      </w:r>
    </w:p>
    <w:p w:rsidR="00FF60CF" w:rsidRPr="00ED0283" w:rsidRDefault="00FF60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346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78"/>
        <w:gridCol w:w="3465"/>
        <w:gridCol w:w="1417"/>
        <w:gridCol w:w="1276"/>
        <w:gridCol w:w="2410"/>
      </w:tblGrid>
      <w:tr w:rsidR="00FF60CF" w:rsidRPr="00FF60CF" w:rsidTr="009739F5">
        <w:trPr>
          <w:trHeight w:val="455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2020</w:t>
            </w:r>
            <w:r w:rsidRPr="00FF60CF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2021</w:t>
            </w:r>
            <w:r w:rsidRPr="00FF60CF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Динамика </w:t>
            </w:r>
            <w:r w:rsidRPr="00FF60CF">
              <w:rPr>
                <w:rFonts w:ascii="Times New Roman" w:hAnsi="Times New Roman" w:cs="Times New Roman"/>
              </w:rPr>
              <w:t>.</w:t>
            </w:r>
          </w:p>
        </w:tc>
      </w:tr>
      <w:tr w:rsidR="00FF60CF" w:rsidRPr="00FF60CF" w:rsidTr="00FF60CF">
        <w:trPr>
          <w:trHeight w:val="417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  <w:bCs/>
              </w:rPr>
              <w:t>Общая смертность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ED0283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6,15 (212)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ED0283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8,7 (301)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ED0283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Рост на 29,5</w:t>
            </w:r>
            <w:r w:rsidR="00FF60CF" w:rsidRPr="00FF60CF">
              <w:rPr>
                <w:rFonts w:ascii="Times New Roman" w:hAnsi="Times New Roman" w:cs="Times New Roman"/>
              </w:rPr>
              <w:t>%</w:t>
            </w:r>
          </w:p>
        </w:tc>
      </w:tr>
      <w:tr w:rsidR="00FF60CF" w:rsidRPr="00FF60CF" w:rsidTr="00FF60CF">
        <w:trPr>
          <w:trHeight w:val="425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  <w:bCs/>
              </w:rPr>
              <w:t>Смертность от туберкулеза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2,9 (1)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2,9 (1)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</w:rPr>
              <w:t>На одном уровне</w:t>
            </w:r>
          </w:p>
        </w:tc>
      </w:tr>
      <w:tr w:rsidR="00FF60CF" w:rsidRPr="00FF60CF" w:rsidTr="00FF60CF">
        <w:trPr>
          <w:trHeight w:val="533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  <w:bCs/>
              </w:rPr>
              <w:t>Смертность от онкологических заболеваний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92,7 (32)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52,2 (18)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 на 43,1</w:t>
            </w:r>
            <w:r w:rsidRPr="00FF60CF">
              <w:rPr>
                <w:rFonts w:ascii="Times New Roman" w:hAnsi="Times New Roman" w:cs="Times New Roman"/>
              </w:rPr>
              <w:t>%</w:t>
            </w:r>
          </w:p>
        </w:tc>
      </w:tr>
      <w:tr w:rsidR="00FF60CF" w:rsidRPr="00FF60CF" w:rsidTr="00363650">
        <w:trPr>
          <w:trHeight w:val="401"/>
        </w:trPr>
        <w:tc>
          <w:tcPr>
            <w:tcW w:w="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  <w:bCs/>
              </w:rPr>
              <w:t>4.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363650" w:rsidRDefault="00FF60CF" w:rsidP="00363650">
            <w:pPr>
              <w:pStyle w:val="a8"/>
              <w:rPr>
                <w:rFonts w:ascii="Times New Roman" w:hAnsi="Times New Roman" w:cs="Times New Roman"/>
              </w:rPr>
            </w:pPr>
            <w:r w:rsidRPr="00FF60CF">
              <w:rPr>
                <w:rFonts w:ascii="Times New Roman" w:hAnsi="Times New Roman" w:cs="Times New Roman"/>
                <w:bCs/>
              </w:rPr>
              <w:t>Смертность от БСК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173,2 (59)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FF60CF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>176,7 (61)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FF60CF" w:rsidRPr="00FF60CF" w:rsidRDefault="00ED0283" w:rsidP="00FF60CF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Снижение на 3,2</w:t>
            </w:r>
            <w:r w:rsidR="00FF60CF" w:rsidRPr="00FF60CF">
              <w:rPr>
                <w:rFonts w:ascii="Times New Roman" w:hAnsi="Times New Roman" w:cs="Times New Roman"/>
              </w:rPr>
              <w:t>%</w:t>
            </w:r>
          </w:p>
        </w:tc>
      </w:tr>
    </w:tbl>
    <w:p w:rsidR="00FF60CF" w:rsidRDefault="00FF60CF" w:rsidP="00FF6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D0283" w:rsidRPr="00ED0283" w:rsidRDefault="00ED0283" w:rsidP="00ED028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D0283">
        <w:rPr>
          <w:rFonts w:ascii="Times New Roman" w:hAnsi="Times New Roman"/>
          <w:bCs/>
          <w:sz w:val="24"/>
          <w:szCs w:val="24"/>
        </w:rPr>
        <w:t>Показатель общей смертности населения вырос на 29,5 % и составил 8,7% против -6,15% в 2020г. В структуре причин, приведших к смерти, преобладают заболевания органов дыхания 135,0 (49), что связано с пандемией COVID-19. На 2-м</w:t>
      </w:r>
      <w:r>
        <w:rPr>
          <w:rFonts w:ascii="Times New Roman" w:hAnsi="Times New Roman"/>
          <w:bCs/>
          <w:sz w:val="24"/>
          <w:szCs w:val="24"/>
        </w:rPr>
        <w:t xml:space="preserve"> месте заболевания БСК 176,7 (61</w:t>
      </w:r>
      <w:r w:rsidRPr="00ED0283">
        <w:rPr>
          <w:rFonts w:ascii="Times New Roman" w:hAnsi="Times New Roman"/>
          <w:bCs/>
          <w:sz w:val="24"/>
          <w:szCs w:val="24"/>
        </w:rPr>
        <w:t>); на 3-м</w:t>
      </w:r>
      <w:r>
        <w:rPr>
          <w:rFonts w:ascii="Times New Roman" w:hAnsi="Times New Roman"/>
          <w:bCs/>
          <w:sz w:val="24"/>
          <w:szCs w:val="24"/>
        </w:rPr>
        <w:t>-онкологические заболевания 52,2(18</w:t>
      </w:r>
      <w:r w:rsidRPr="00ED0283">
        <w:rPr>
          <w:rFonts w:ascii="Times New Roman" w:hAnsi="Times New Roman"/>
          <w:bCs/>
          <w:sz w:val="24"/>
          <w:szCs w:val="24"/>
        </w:rPr>
        <w:t xml:space="preserve">). </w:t>
      </w:r>
    </w:p>
    <w:p w:rsidR="00A77481" w:rsidRDefault="00A77481" w:rsidP="00FF6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60CF" w:rsidRDefault="00ED0283" w:rsidP="005E1BFC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D0283">
        <w:rPr>
          <w:rFonts w:ascii="Times New Roman" w:hAnsi="Times New Roman"/>
          <w:b/>
          <w:bCs/>
          <w:sz w:val="24"/>
          <w:szCs w:val="24"/>
        </w:rPr>
        <w:t>Деятельность Службы Поддержки пациентов и внутреннего аудита и Call-Центра.</w:t>
      </w:r>
    </w:p>
    <w:p w:rsidR="0076401F" w:rsidRPr="00ED0283" w:rsidRDefault="0076401F" w:rsidP="005E1BFC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ED0283">
        <w:rPr>
          <w:rFonts w:ascii="Times New Roman" w:hAnsi="Times New Roman"/>
          <w:bCs/>
          <w:sz w:val="24"/>
          <w:szCs w:val="24"/>
        </w:rPr>
        <w:t>Деятельность СППиВА регламентирована приказом Министра здравоохранения Республики Казахстан от 3 декабря 2020 года № ҚР ДСМ-230/2020  «Об утверждении правил организации и проведения внутренней и внешней экспертиз качества медицинских услуг (помощи)».</w:t>
      </w:r>
    </w:p>
    <w:p w:rsidR="0076401F" w:rsidRPr="00ED0283" w:rsidRDefault="0076401F" w:rsidP="005E1BFC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ED0283">
        <w:rPr>
          <w:rFonts w:ascii="Times New Roman" w:hAnsi="Times New Roman"/>
          <w:bCs/>
          <w:sz w:val="24"/>
          <w:szCs w:val="24"/>
        </w:rPr>
        <w:t>В течение отчетного периода Службой проведено 86 заседаний.</w:t>
      </w:r>
    </w:p>
    <w:p w:rsidR="0076401F" w:rsidRPr="00ED0283" w:rsidRDefault="0076401F" w:rsidP="005E1BFC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ED0283">
        <w:rPr>
          <w:rFonts w:ascii="Times New Roman" w:hAnsi="Times New Roman"/>
          <w:bCs/>
          <w:sz w:val="24"/>
          <w:szCs w:val="24"/>
        </w:rPr>
        <w:t>Рассматривались как плановые вопросы, так и все обращения от населе</w:t>
      </w:r>
      <w:r w:rsidR="00ED0283">
        <w:rPr>
          <w:rFonts w:ascii="Times New Roman" w:hAnsi="Times New Roman"/>
          <w:bCs/>
          <w:sz w:val="24"/>
          <w:szCs w:val="24"/>
        </w:rPr>
        <w:t xml:space="preserve">ния. В отчетном году поступило </w:t>
      </w:r>
      <w:r w:rsidRPr="00ED0283">
        <w:rPr>
          <w:rFonts w:ascii="Times New Roman" w:hAnsi="Times New Roman"/>
          <w:bCs/>
          <w:sz w:val="24"/>
          <w:szCs w:val="24"/>
        </w:rPr>
        <w:t>253 обращений,</w:t>
      </w:r>
      <w:r w:rsidR="00ED0283">
        <w:rPr>
          <w:rFonts w:ascii="Times New Roman" w:hAnsi="Times New Roman"/>
          <w:bCs/>
          <w:sz w:val="24"/>
          <w:szCs w:val="24"/>
        </w:rPr>
        <w:t xml:space="preserve"> </w:t>
      </w:r>
      <w:r w:rsidRPr="00ED0283">
        <w:rPr>
          <w:rFonts w:ascii="Times New Roman" w:hAnsi="Times New Roman"/>
          <w:bCs/>
          <w:sz w:val="24"/>
          <w:szCs w:val="24"/>
        </w:rPr>
        <w:t>2 писменных, 251 устных обращений, обоснованных жалоб нет. Отмечается положител</w:t>
      </w:r>
      <w:r w:rsidR="00ED0283">
        <w:rPr>
          <w:rFonts w:ascii="Times New Roman" w:hAnsi="Times New Roman"/>
          <w:bCs/>
          <w:sz w:val="24"/>
          <w:szCs w:val="24"/>
        </w:rPr>
        <w:t xml:space="preserve">ьная динамика по сравнению с 2020 годом – из 253 обращений </w:t>
      </w:r>
      <w:r w:rsidRPr="00ED0283">
        <w:rPr>
          <w:rFonts w:ascii="Times New Roman" w:hAnsi="Times New Roman"/>
          <w:bCs/>
          <w:sz w:val="24"/>
          <w:szCs w:val="24"/>
        </w:rPr>
        <w:t>77% составляют благодарности и вопросы консультативного характера.</w:t>
      </w:r>
    </w:p>
    <w:p w:rsidR="0076401F" w:rsidRPr="00ED0283" w:rsidRDefault="0076401F" w:rsidP="005E1BFC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360"/>
        <w:jc w:val="both"/>
        <w:rPr>
          <w:rFonts w:ascii="Times New Roman" w:hAnsi="Times New Roman"/>
          <w:bCs/>
          <w:sz w:val="24"/>
          <w:szCs w:val="24"/>
        </w:rPr>
      </w:pPr>
      <w:r w:rsidRPr="00ED0283">
        <w:rPr>
          <w:rFonts w:ascii="Times New Roman" w:hAnsi="Times New Roman"/>
          <w:bCs/>
          <w:sz w:val="24"/>
          <w:szCs w:val="24"/>
        </w:rPr>
        <w:t>Разбирались все случаи запущенных онкологических заболеван</w:t>
      </w:r>
      <w:r w:rsidR="00ED0283">
        <w:rPr>
          <w:rFonts w:ascii="Times New Roman" w:hAnsi="Times New Roman"/>
          <w:bCs/>
          <w:sz w:val="24"/>
          <w:szCs w:val="24"/>
        </w:rPr>
        <w:t>ий, все случаи туберкулеза, см</w:t>
      </w:r>
      <w:r w:rsidRPr="00ED0283">
        <w:rPr>
          <w:rFonts w:ascii="Times New Roman" w:hAnsi="Times New Roman"/>
          <w:bCs/>
          <w:sz w:val="24"/>
          <w:szCs w:val="24"/>
        </w:rPr>
        <w:t>ертности, внештатных ситуаций, наблюдения детей до 1 года, качество профосмотров, анализ ведения медицинской документации и т.д.</w:t>
      </w:r>
    </w:p>
    <w:p w:rsidR="0076401F" w:rsidRPr="00ED0283" w:rsidRDefault="0076401F" w:rsidP="005E1BFC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/>
          <w:bCs/>
          <w:sz w:val="24"/>
          <w:szCs w:val="24"/>
        </w:rPr>
      </w:pPr>
      <w:r w:rsidRPr="00ED0283">
        <w:rPr>
          <w:rFonts w:ascii="Times New Roman" w:hAnsi="Times New Roman"/>
          <w:bCs/>
          <w:sz w:val="24"/>
          <w:szCs w:val="24"/>
        </w:rPr>
        <w:t>Приказом главного врача применены мер</w:t>
      </w:r>
      <w:r w:rsidR="00ED0283">
        <w:rPr>
          <w:rFonts w:ascii="Times New Roman" w:hAnsi="Times New Roman"/>
          <w:bCs/>
          <w:sz w:val="24"/>
          <w:szCs w:val="24"/>
        </w:rPr>
        <w:t>ы дисциплинарного воздействия 7</w:t>
      </w:r>
      <w:r w:rsidRPr="00ED0283">
        <w:rPr>
          <w:rFonts w:ascii="Times New Roman" w:hAnsi="Times New Roman"/>
          <w:bCs/>
          <w:sz w:val="24"/>
          <w:szCs w:val="24"/>
        </w:rPr>
        <w:t xml:space="preserve"> сотрудникам в виде замечаний</w:t>
      </w:r>
      <w:r w:rsidR="00ED0283">
        <w:rPr>
          <w:rFonts w:ascii="Times New Roman" w:hAnsi="Times New Roman"/>
          <w:bCs/>
          <w:sz w:val="24"/>
          <w:szCs w:val="24"/>
        </w:rPr>
        <w:t xml:space="preserve"> (5) </w:t>
      </w:r>
      <w:r w:rsidRPr="00ED0283">
        <w:rPr>
          <w:rFonts w:ascii="Times New Roman" w:hAnsi="Times New Roman"/>
          <w:bCs/>
          <w:sz w:val="24"/>
          <w:szCs w:val="24"/>
        </w:rPr>
        <w:t>и выговоров</w:t>
      </w:r>
      <w:r w:rsidR="00ED0283">
        <w:rPr>
          <w:rFonts w:ascii="Times New Roman" w:hAnsi="Times New Roman"/>
          <w:bCs/>
          <w:sz w:val="24"/>
          <w:szCs w:val="24"/>
        </w:rPr>
        <w:t xml:space="preserve"> (</w:t>
      </w:r>
      <w:r w:rsidRPr="00ED0283">
        <w:rPr>
          <w:rFonts w:ascii="Times New Roman" w:hAnsi="Times New Roman"/>
          <w:bCs/>
          <w:sz w:val="24"/>
          <w:szCs w:val="24"/>
        </w:rPr>
        <w:t>2).</w:t>
      </w:r>
    </w:p>
    <w:p w:rsidR="0076401F" w:rsidRPr="00ED0283" w:rsidRDefault="0076401F" w:rsidP="005E1BFC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/>
          <w:bCs/>
          <w:sz w:val="24"/>
          <w:szCs w:val="24"/>
        </w:rPr>
      </w:pPr>
      <w:r w:rsidRPr="00ED0283">
        <w:rPr>
          <w:rFonts w:ascii="Times New Roman" w:hAnsi="Times New Roman"/>
          <w:bCs/>
          <w:sz w:val="24"/>
          <w:szCs w:val="24"/>
        </w:rPr>
        <w:lastRenderedPageBreak/>
        <w:t>Результатом работы СППиВА явилось отсутствие обоснованных жалоб, в том числе в уполномоченные органы, что позволило достичь один из индикаторов ДКПН «обоснованные жалобы».</w:t>
      </w:r>
    </w:p>
    <w:p w:rsidR="0076401F" w:rsidRPr="00B92EF0" w:rsidRDefault="00ED0283" w:rsidP="005E1BFC">
      <w:pPr>
        <w:numPr>
          <w:ilvl w:val="0"/>
          <w:numId w:val="27"/>
        </w:numPr>
        <w:tabs>
          <w:tab w:val="clear" w:pos="720"/>
        </w:tabs>
        <w:spacing w:after="0" w:line="240" w:lineRule="auto"/>
        <w:ind w:left="0" w:firstLine="34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Call-центр за 2021</w:t>
      </w:r>
      <w:r w:rsidR="0076401F" w:rsidRPr="00ED0283">
        <w:rPr>
          <w:rFonts w:ascii="Times New Roman" w:hAnsi="Times New Roman"/>
          <w:bCs/>
          <w:sz w:val="24"/>
          <w:szCs w:val="24"/>
        </w:rPr>
        <w:t xml:space="preserve"> год поступило 3304 обращений, в основном вопросы справочного и </w:t>
      </w:r>
      <w:r w:rsidR="0076401F" w:rsidRPr="00B92EF0">
        <w:rPr>
          <w:rFonts w:ascii="Times New Roman" w:hAnsi="Times New Roman"/>
          <w:bCs/>
          <w:sz w:val="24"/>
          <w:szCs w:val="24"/>
        </w:rPr>
        <w:t>консультативного характера.</w:t>
      </w:r>
    </w:p>
    <w:p w:rsidR="00B92EF0" w:rsidRPr="00B92EF0" w:rsidRDefault="00B92EF0" w:rsidP="00B92EF0">
      <w:pPr>
        <w:pStyle w:val="a8"/>
        <w:shd w:val="clear" w:color="auto" w:fill="FFFFFF" w:themeFill="background1"/>
        <w:rPr>
          <w:rFonts w:ascii="Times New Roman" w:eastAsia="Times New Roman" w:hAnsi="Times New Roman" w:cs="Times New Roman"/>
        </w:rPr>
      </w:pPr>
    </w:p>
    <w:p w:rsidR="00006E7C" w:rsidRPr="00006E7C" w:rsidRDefault="00006E7C" w:rsidP="00006E7C">
      <w:pPr>
        <w:pStyle w:val="a8"/>
        <w:rPr>
          <w:rFonts w:ascii="Times New Roman" w:hAnsi="Times New Roman" w:cs="Times New Roman"/>
          <w:b/>
        </w:rPr>
      </w:pPr>
      <w:r w:rsidRPr="00006E7C">
        <w:rPr>
          <w:rFonts w:ascii="Times New Roman" w:hAnsi="Times New Roman" w:cs="Times New Roman"/>
          <w:b/>
          <w:sz w:val="28"/>
        </w:rPr>
        <w:t>Государственные услуги</w:t>
      </w:r>
    </w:p>
    <w:p w:rsidR="00006E7C" w:rsidRPr="00006E7C" w:rsidRDefault="00006E7C" w:rsidP="00006E7C">
      <w:pPr>
        <w:pStyle w:val="a8"/>
        <w:numPr>
          <w:ilvl w:val="0"/>
          <w:numId w:val="45"/>
        </w:numPr>
        <w:ind w:left="0" w:firstLine="77"/>
        <w:rPr>
          <w:rFonts w:ascii="Times New Roman" w:hAnsi="Times New Roman" w:cs="Times New Roman"/>
        </w:rPr>
      </w:pPr>
      <w:r w:rsidRPr="00006E7C">
        <w:rPr>
          <w:rFonts w:ascii="Times New Roman" w:hAnsi="Times New Roman" w:cs="Times New Roman"/>
        </w:rPr>
        <w:t>За 2021 год оказано населению 266012 государственных услуг (2020г.– 193958), увелечение на 9,4%. Все государственные услуги производится в электроном формате</w:t>
      </w:r>
    </w:p>
    <w:p w:rsidR="00006E7C" w:rsidRPr="00006E7C" w:rsidRDefault="00006E7C" w:rsidP="00006E7C">
      <w:pPr>
        <w:pStyle w:val="a8"/>
        <w:numPr>
          <w:ilvl w:val="0"/>
          <w:numId w:val="45"/>
        </w:numPr>
        <w:ind w:left="0" w:firstLine="77"/>
        <w:rPr>
          <w:rFonts w:ascii="Times New Roman" w:hAnsi="Times New Roman" w:cs="Times New Roman"/>
        </w:rPr>
      </w:pPr>
      <w:r w:rsidRPr="00006E7C">
        <w:rPr>
          <w:rFonts w:ascii="Times New Roman" w:hAnsi="Times New Roman" w:cs="Times New Roman"/>
        </w:rPr>
        <w:t xml:space="preserve">Прикрепление к медицинским организациям, оказывающим первичную медико–санитарную помощь – 3762 (3514-2020г.). В итоге в Портале РПН на 31.12.2021 года прикреплено 34 481 человек; </w:t>
      </w:r>
    </w:p>
    <w:p w:rsidR="00006E7C" w:rsidRPr="00006E7C" w:rsidRDefault="00006E7C" w:rsidP="00006E7C">
      <w:pPr>
        <w:pStyle w:val="a8"/>
        <w:numPr>
          <w:ilvl w:val="0"/>
          <w:numId w:val="45"/>
        </w:numPr>
        <w:ind w:left="0" w:firstLine="77"/>
        <w:rPr>
          <w:rFonts w:ascii="Times New Roman" w:hAnsi="Times New Roman" w:cs="Times New Roman"/>
        </w:rPr>
      </w:pPr>
      <w:r w:rsidRPr="00006E7C">
        <w:rPr>
          <w:rFonts w:ascii="Times New Roman" w:hAnsi="Times New Roman" w:cs="Times New Roman"/>
        </w:rPr>
        <w:t xml:space="preserve">Запись на прием к врачу – 240246 (178890 - 2020г) структура: 36086-через регистратуру, 196317- через личный кабинет врача, 5-через личный кабинет пациента, 7825-через МП Даму, 13-через портал E-gov. </w:t>
      </w:r>
    </w:p>
    <w:p w:rsidR="00006E7C" w:rsidRPr="00006E7C" w:rsidRDefault="00006E7C" w:rsidP="00006E7C">
      <w:pPr>
        <w:pStyle w:val="a8"/>
        <w:numPr>
          <w:ilvl w:val="0"/>
          <w:numId w:val="45"/>
        </w:numPr>
        <w:ind w:left="0" w:firstLine="77"/>
        <w:rPr>
          <w:rFonts w:ascii="Times New Roman" w:hAnsi="Times New Roman" w:cs="Times New Roman"/>
        </w:rPr>
      </w:pPr>
      <w:r w:rsidRPr="00006E7C">
        <w:rPr>
          <w:rFonts w:ascii="Times New Roman" w:hAnsi="Times New Roman" w:cs="Times New Roman"/>
        </w:rPr>
        <w:t>Вызов врача на дом – 9503 (5206-2020г.) –услуга осуществлялось через Call- центр поликлиники и через МП Даму;</w:t>
      </w:r>
    </w:p>
    <w:p w:rsidR="00006E7C" w:rsidRPr="00006E7C" w:rsidRDefault="00006E7C" w:rsidP="00006E7C">
      <w:pPr>
        <w:pStyle w:val="a8"/>
        <w:numPr>
          <w:ilvl w:val="0"/>
          <w:numId w:val="45"/>
        </w:numPr>
        <w:ind w:left="0" w:firstLine="77"/>
        <w:rPr>
          <w:rFonts w:ascii="Times New Roman" w:hAnsi="Times New Roman" w:cs="Times New Roman"/>
        </w:rPr>
      </w:pPr>
      <w:r w:rsidRPr="00006E7C">
        <w:rPr>
          <w:rFonts w:ascii="Times New Roman" w:hAnsi="Times New Roman" w:cs="Times New Roman"/>
        </w:rPr>
        <w:t>Выдача листа о временной нетрудоспособности из медицинской организации, оказывающей первичную медико–санитарную помощь – 5155 (3999-2020г.) увеличелось по сравнению с прошлым годом на 1156, в бумажном формате;</w:t>
      </w:r>
    </w:p>
    <w:p w:rsidR="00006E7C" w:rsidRPr="00006E7C" w:rsidRDefault="00006E7C" w:rsidP="00006E7C">
      <w:pPr>
        <w:pStyle w:val="a8"/>
        <w:numPr>
          <w:ilvl w:val="0"/>
          <w:numId w:val="45"/>
        </w:numPr>
        <w:ind w:left="0" w:firstLine="77"/>
        <w:rPr>
          <w:rFonts w:ascii="Times New Roman" w:hAnsi="Times New Roman" w:cs="Times New Roman"/>
        </w:rPr>
      </w:pPr>
      <w:r w:rsidRPr="00006E7C">
        <w:rPr>
          <w:rFonts w:ascii="Times New Roman" w:hAnsi="Times New Roman" w:cs="Times New Roman"/>
        </w:rPr>
        <w:t>Выдача справки о временной нетрудоспособности из медицинской организации, оказывающей первичную медико–санитарную помощь – 7346 (2349-2020г.)  в бумажном формате;</w:t>
      </w:r>
    </w:p>
    <w:p w:rsidR="00006E7C" w:rsidRDefault="00006E7C" w:rsidP="005E1BFC">
      <w:pPr>
        <w:pStyle w:val="a8"/>
        <w:numPr>
          <w:ilvl w:val="0"/>
          <w:numId w:val="45"/>
        </w:numPr>
        <w:ind w:left="0" w:firstLine="77"/>
        <w:rPr>
          <w:rFonts w:ascii="Times New Roman" w:hAnsi="Times New Roman" w:cs="Times New Roman"/>
        </w:rPr>
      </w:pPr>
      <w:r w:rsidRPr="00006E7C">
        <w:rPr>
          <w:rFonts w:ascii="Times New Roman" w:hAnsi="Times New Roman" w:cs="Times New Roman"/>
        </w:rPr>
        <w:t>По сравнению с 2020годом оказание государственных услуг увеличилось в среднем на 72,9%, увеличение связано эпидситуацей по КВИ.</w:t>
      </w:r>
    </w:p>
    <w:p w:rsidR="00006E7C" w:rsidRDefault="00006E7C" w:rsidP="00006E7C">
      <w:pPr>
        <w:pStyle w:val="a8"/>
        <w:rPr>
          <w:rFonts w:ascii="Times New Roman" w:hAnsi="Times New Roman" w:cs="Times New Roman"/>
        </w:rPr>
      </w:pPr>
    </w:p>
    <w:p w:rsidR="00ED0283" w:rsidRPr="00006E7C" w:rsidRDefault="00ED0283" w:rsidP="00006E7C">
      <w:pPr>
        <w:pStyle w:val="a8"/>
        <w:rPr>
          <w:rFonts w:ascii="Times New Roman" w:hAnsi="Times New Roman" w:cs="Times New Roman"/>
          <w:sz w:val="24"/>
        </w:rPr>
      </w:pPr>
      <w:r w:rsidRPr="00006E7C">
        <w:rPr>
          <w:rFonts w:ascii="Times New Roman" w:hAnsi="Times New Roman"/>
          <w:b/>
          <w:bCs/>
          <w:sz w:val="28"/>
          <w:szCs w:val="24"/>
        </w:rPr>
        <w:t>Мероприятия проводимые по предупреждению распространения коронавирусной инфекции COVID-19.</w:t>
      </w:r>
    </w:p>
    <w:p w:rsidR="0076401F" w:rsidRPr="00E55722" w:rsidRDefault="0076401F" w:rsidP="005E1BFC">
      <w:pPr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>С 16 марта 2020г. поликлиника работала в условиях объявленного карантина по КВИ и чрезвычайного положения в стране</w:t>
      </w:r>
      <w:r w:rsidR="006765BF">
        <w:rPr>
          <w:rFonts w:ascii="Times New Roman" w:hAnsi="Times New Roman"/>
          <w:bCs/>
          <w:sz w:val="24"/>
          <w:szCs w:val="24"/>
        </w:rPr>
        <w:t>, в том числе в городе Алматы.</w:t>
      </w:r>
    </w:p>
    <w:p w:rsidR="0076401F" w:rsidRPr="00E55722" w:rsidRDefault="0076401F" w:rsidP="00363650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>Поликлиникой были проведены следующие организационные мероприятия во время пандемии COVID-19:</w:t>
      </w:r>
    </w:p>
    <w:p w:rsidR="0076401F" w:rsidRPr="00E55722" w:rsidRDefault="0076401F" w:rsidP="005E1BFC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207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 xml:space="preserve">Создан Штаб из ответственных должностных лиц по организации, координации и контролю за проведением противоэпидемических, лечебно-диагностических мероприятий по борьбе с КВИ. </w:t>
      </w:r>
    </w:p>
    <w:p w:rsidR="0076401F" w:rsidRPr="00E55722" w:rsidRDefault="00E55722" w:rsidP="005E1BFC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2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Созданы от 2 до 5</w:t>
      </w:r>
      <w:r w:rsidR="0076401F" w:rsidRPr="00E55722">
        <w:rPr>
          <w:rFonts w:ascii="Times New Roman" w:hAnsi="Times New Roman"/>
          <w:bCs/>
          <w:sz w:val="24"/>
          <w:szCs w:val="24"/>
        </w:rPr>
        <w:t xml:space="preserve"> мобильные бригад по медицинскому наблю</w:t>
      </w:r>
      <w:r w:rsidR="006765BF">
        <w:rPr>
          <w:rFonts w:ascii="Times New Roman" w:hAnsi="Times New Roman"/>
          <w:bCs/>
          <w:sz w:val="24"/>
          <w:szCs w:val="24"/>
        </w:rPr>
        <w:t xml:space="preserve">дению пациентов с бессимптомной, </w:t>
      </w:r>
      <w:r w:rsidR="0076401F" w:rsidRPr="00E55722">
        <w:rPr>
          <w:rFonts w:ascii="Times New Roman" w:hAnsi="Times New Roman"/>
          <w:bCs/>
          <w:sz w:val="24"/>
          <w:szCs w:val="24"/>
        </w:rPr>
        <w:t xml:space="preserve">легкой, средней формой заболевания КВИ. В данный период функционирует 3 мобильной бригады. </w:t>
      </w:r>
    </w:p>
    <w:p w:rsidR="0076401F" w:rsidRPr="00E55722" w:rsidRDefault="0076401F" w:rsidP="005E1BFC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207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>Организовано дистанционное наблю</w:t>
      </w:r>
      <w:r w:rsidR="006765BF">
        <w:rPr>
          <w:rFonts w:ascii="Times New Roman" w:hAnsi="Times New Roman"/>
          <w:bCs/>
          <w:sz w:val="24"/>
          <w:szCs w:val="24"/>
        </w:rPr>
        <w:t xml:space="preserve">дение пациентов из группы риска </w:t>
      </w:r>
      <w:r w:rsidRPr="00E55722">
        <w:rPr>
          <w:rFonts w:ascii="Times New Roman" w:hAnsi="Times New Roman"/>
          <w:bCs/>
          <w:sz w:val="24"/>
          <w:szCs w:val="24"/>
        </w:rPr>
        <w:t xml:space="preserve"> </w:t>
      </w:r>
    </w:p>
    <w:p w:rsidR="0076401F" w:rsidRPr="00E55722" w:rsidRDefault="0076401F" w:rsidP="005E1BFC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207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 xml:space="preserve">Проводилось непрерывное обучение и контроль всего персонала поликлиники по противоэпидемическим мероприятиям. </w:t>
      </w:r>
    </w:p>
    <w:p w:rsidR="0076401F" w:rsidRPr="00E55722" w:rsidRDefault="00E55722" w:rsidP="005E1BFC">
      <w:pPr>
        <w:numPr>
          <w:ilvl w:val="0"/>
          <w:numId w:val="28"/>
        </w:numPr>
        <w:tabs>
          <w:tab w:val="clear" w:pos="720"/>
        </w:tabs>
        <w:spacing w:after="0" w:line="240" w:lineRule="auto"/>
        <w:ind w:left="0" w:firstLine="20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Проводились </w:t>
      </w:r>
      <w:r w:rsidR="0076401F" w:rsidRPr="00E55722">
        <w:rPr>
          <w:rFonts w:ascii="Times New Roman" w:hAnsi="Times New Roman"/>
          <w:bCs/>
          <w:sz w:val="24"/>
          <w:szCs w:val="24"/>
        </w:rPr>
        <w:t xml:space="preserve">на постоянной основе обучение врачей ВОП и врачей профильных специальностей по вопросам клиники, диагностики и лечения больных с коронавирусной инфекцией в условиях ПМСП с актуализацией новых клинических протоколов. </w:t>
      </w:r>
    </w:p>
    <w:p w:rsidR="00E55722" w:rsidRPr="00E55722" w:rsidRDefault="00E55722" w:rsidP="00ED028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E55722" w:rsidRPr="00E55722" w:rsidRDefault="00E55722" w:rsidP="0036365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55722">
        <w:rPr>
          <w:rFonts w:ascii="Times New Roman" w:hAnsi="Times New Roman"/>
          <w:b/>
          <w:bCs/>
          <w:sz w:val="24"/>
          <w:szCs w:val="24"/>
        </w:rPr>
        <w:t>Проведены были следующие противо-эпидемические мероприятия:</w:t>
      </w:r>
    </w:p>
    <w:p w:rsidR="0076401F" w:rsidRPr="00E55722" w:rsidRDefault="0076401F" w:rsidP="005E1BFC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142" w:firstLine="218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 xml:space="preserve">зонирование площадей поликлиники на «три зоны»: грязная зона, условно грязная зона и чистая зона. </w:t>
      </w:r>
    </w:p>
    <w:p w:rsidR="0076401F" w:rsidRPr="00E55722" w:rsidRDefault="0076401F" w:rsidP="005E1BFC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142" w:firstLine="218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>разделение потоков движения мед работников и пациентов, с организацией «Блок постов» на входных группах.</w:t>
      </w:r>
    </w:p>
    <w:p w:rsidR="0076401F" w:rsidRPr="00E55722" w:rsidRDefault="0076401F" w:rsidP="005E1BFC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142" w:firstLine="218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>входной инфекционный «Триаж» пациентов с разделением на потоки (фильтр, прием, диагностика, выдача лекарств, процедуры).</w:t>
      </w:r>
    </w:p>
    <w:p w:rsidR="0076401F" w:rsidRPr="00E55722" w:rsidRDefault="0076401F" w:rsidP="005E1BFC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142" w:firstLine="218"/>
        <w:jc w:val="both"/>
        <w:rPr>
          <w:rFonts w:ascii="Times New Roman" w:hAnsi="Times New Roman"/>
          <w:bCs/>
          <w:sz w:val="24"/>
          <w:szCs w:val="24"/>
        </w:rPr>
      </w:pPr>
      <w:r w:rsidRPr="00E55722">
        <w:rPr>
          <w:rFonts w:ascii="Times New Roman" w:hAnsi="Times New Roman"/>
          <w:bCs/>
          <w:sz w:val="24"/>
          <w:szCs w:val="24"/>
        </w:rPr>
        <w:t xml:space="preserve">обеспечен контроль за состоянием </w:t>
      </w:r>
      <w:r w:rsidR="00AA42C8">
        <w:rPr>
          <w:rFonts w:ascii="Times New Roman" w:hAnsi="Times New Roman"/>
          <w:bCs/>
          <w:sz w:val="24"/>
          <w:szCs w:val="24"/>
        </w:rPr>
        <w:t>здоровья медицинских работников с ежедневной термометрией.</w:t>
      </w:r>
    </w:p>
    <w:p w:rsidR="00AA42C8" w:rsidRDefault="0076401F" w:rsidP="005E1BFC">
      <w:pPr>
        <w:numPr>
          <w:ilvl w:val="0"/>
          <w:numId w:val="29"/>
        </w:numPr>
        <w:tabs>
          <w:tab w:val="clear" w:pos="720"/>
          <w:tab w:val="num" w:pos="426"/>
        </w:tabs>
        <w:spacing w:after="0" w:line="240" w:lineRule="auto"/>
        <w:ind w:left="142" w:firstLine="218"/>
        <w:jc w:val="both"/>
        <w:rPr>
          <w:rFonts w:ascii="Times New Roman" w:hAnsi="Times New Roman"/>
          <w:bCs/>
          <w:sz w:val="24"/>
          <w:szCs w:val="24"/>
        </w:rPr>
      </w:pPr>
      <w:r w:rsidRPr="00AA42C8">
        <w:rPr>
          <w:rFonts w:ascii="Times New Roman" w:hAnsi="Times New Roman"/>
          <w:bCs/>
          <w:sz w:val="24"/>
          <w:szCs w:val="24"/>
        </w:rPr>
        <w:t>входные группы поликлиники оснащен</w:t>
      </w:r>
      <w:r w:rsidR="00AA42C8">
        <w:rPr>
          <w:rFonts w:ascii="Times New Roman" w:hAnsi="Times New Roman"/>
          <w:bCs/>
          <w:sz w:val="24"/>
          <w:szCs w:val="24"/>
        </w:rPr>
        <w:t>ы санитайзерами, тепловизорами.</w:t>
      </w:r>
    </w:p>
    <w:p w:rsidR="00FF60CF" w:rsidRPr="00AA42C8" w:rsidRDefault="00E55722" w:rsidP="00534AF8">
      <w:pPr>
        <w:numPr>
          <w:ilvl w:val="0"/>
          <w:numId w:val="29"/>
        </w:numPr>
        <w:spacing w:after="0" w:line="240" w:lineRule="auto"/>
        <w:ind w:hanging="436"/>
        <w:jc w:val="both"/>
        <w:rPr>
          <w:rFonts w:ascii="Times New Roman" w:hAnsi="Times New Roman"/>
          <w:bCs/>
          <w:sz w:val="24"/>
          <w:szCs w:val="24"/>
        </w:rPr>
      </w:pPr>
      <w:r w:rsidRPr="00AA42C8">
        <w:rPr>
          <w:rFonts w:ascii="Times New Roman" w:hAnsi="Times New Roman"/>
          <w:bCs/>
          <w:sz w:val="24"/>
          <w:szCs w:val="24"/>
        </w:rPr>
        <w:lastRenderedPageBreak/>
        <w:t>оборудованы комнаты раздевания и одевания СИЗ для врачей и медсестер фильтра и мобильных бригад, с организацией шлюза с санитарной комнатой</w:t>
      </w:r>
      <w:r w:rsidR="00AA42C8">
        <w:rPr>
          <w:rFonts w:ascii="Times New Roman" w:hAnsi="Times New Roman"/>
          <w:bCs/>
          <w:sz w:val="24"/>
          <w:szCs w:val="24"/>
        </w:rPr>
        <w:t xml:space="preserve"> с оборудованным душевой кабиной.</w:t>
      </w:r>
      <w:r w:rsidRPr="00AA42C8">
        <w:rPr>
          <w:rFonts w:ascii="Times New Roman" w:hAnsi="Times New Roman"/>
          <w:bCs/>
          <w:sz w:val="24"/>
          <w:szCs w:val="24"/>
        </w:rPr>
        <w:t xml:space="preserve">  </w:t>
      </w:r>
    </w:p>
    <w:p w:rsidR="00FF60CF" w:rsidRDefault="00FF60CF" w:rsidP="00FF60C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E55722" w:rsidRPr="00E55722" w:rsidRDefault="00E55722" w:rsidP="00E557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55722">
        <w:rPr>
          <w:rFonts w:ascii="Times New Roman" w:eastAsia="Times New Roman" w:hAnsi="Times New Roman" w:cs="Times New Roman"/>
          <w:b/>
          <w:bCs/>
          <w:sz w:val="24"/>
          <w:szCs w:val="24"/>
        </w:rPr>
        <w:t>Для обеспечения санитарно-эпидемиологической защиты сотрудников и больных, а также для оказания своевременной медицинской помощи пациентам были приобретены:</w:t>
      </w:r>
    </w:p>
    <w:p w:rsidR="0076401F" w:rsidRPr="00E55722" w:rsidRDefault="0076401F" w:rsidP="00534AF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>стационарный тепловизо</w:t>
      </w:r>
      <w:r w:rsidR="00AA42C8">
        <w:rPr>
          <w:rFonts w:ascii="Times New Roman" w:eastAsia="Times New Roman" w:hAnsi="Times New Roman" w:cs="Times New Roman"/>
          <w:bCs/>
          <w:sz w:val="24"/>
          <w:szCs w:val="24"/>
        </w:rPr>
        <w:t>р для сотрудников и пациентов (</w:t>
      </w: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УОЗ). </w:t>
      </w:r>
    </w:p>
    <w:p w:rsidR="0076401F" w:rsidRPr="00E55722" w:rsidRDefault="0076401F" w:rsidP="00534AF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>бесконтактные термометры</w:t>
      </w:r>
      <w:r w:rsidR="00AA42C8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="00363650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="00AA42C8">
        <w:rPr>
          <w:rFonts w:ascii="Times New Roman" w:eastAsia="Times New Roman" w:hAnsi="Times New Roman" w:cs="Times New Roman"/>
          <w:bCs/>
          <w:sz w:val="24"/>
          <w:szCs w:val="24"/>
        </w:rPr>
        <w:t>, электронные -</w:t>
      </w:r>
      <w:r w:rsidR="00363650">
        <w:rPr>
          <w:rFonts w:ascii="Times New Roman" w:eastAsia="Times New Roman" w:hAnsi="Times New Roman" w:cs="Times New Roman"/>
          <w:bCs/>
          <w:sz w:val="24"/>
          <w:szCs w:val="24"/>
        </w:rPr>
        <w:t>100</w:t>
      </w:r>
    </w:p>
    <w:p w:rsidR="0076401F" w:rsidRPr="00E55722" w:rsidRDefault="00AA42C8" w:rsidP="00534AF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Все рабочие кабинеты оснащены бактерицидными лампами, а так же в холле и фильтре приобретённые и установлены бактерицидные рециркуляторы</w:t>
      </w:r>
      <w:r w:rsidR="0076401F"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</w:p>
    <w:p w:rsidR="0076401F" w:rsidRPr="00E55722" w:rsidRDefault="00AA42C8" w:rsidP="00534AF8">
      <w:pPr>
        <w:widowControl w:val="0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42C8">
        <w:rPr>
          <w:rFonts w:ascii="Times New Roman" w:eastAsia="Times New Roman" w:hAnsi="Times New Roman" w:cs="Times New Roman"/>
          <w:bCs/>
          <w:sz w:val="24"/>
          <w:szCs w:val="24"/>
        </w:rPr>
        <w:t xml:space="preserve">Всего было 40 пульсоксиметров, </w:t>
      </w:r>
      <w:r w:rsidR="00B2068C" w:rsidRPr="00AA42C8">
        <w:rPr>
          <w:rFonts w:ascii="Times New Roman" w:eastAsia="Times New Roman" w:hAnsi="Times New Roman" w:cs="Times New Roman"/>
          <w:bCs/>
          <w:sz w:val="24"/>
          <w:szCs w:val="24"/>
        </w:rPr>
        <w:t>приобретено</w:t>
      </w:r>
      <w:r w:rsidRPr="00AA42C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2021году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дополнительно 30</w:t>
      </w:r>
      <w:r w:rsidR="0076401F"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пульсоксиметров, с учетом норматива по 2 на каждый участок. </w:t>
      </w:r>
    </w:p>
    <w:p w:rsidR="00E55722" w:rsidRPr="00E55722" w:rsidRDefault="00AA42C8" w:rsidP="00E5572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Согласно</w:t>
      </w:r>
      <w:r w:rsidR="00E55722"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клиническо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</w:t>
      </w:r>
      <w:r w:rsidR="00E55722"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протоколе лечении Коронавирусной инфекции CОVID-19 (от 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9.11.2021</w:t>
      </w:r>
      <w:r w:rsidR="00E55722" w:rsidRPr="00E55722">
        <w:rPr>
          <w:rFonts w:ascii="Times New Roman" w:eastAsia="Times New Roman" w:hAnsi="Times New Roman" w:cs="Times New Roman"/>
          <w:bCs/>
          <w:sz w:val="24"/>
          <w:szCs w:val="24"/>
        </w:rPr>
        <w:t>г.) предусматриваются антикоагулянты (ривороксабан, апиксабан, продакса</w:t>
      </w:r>
      <w:r w:rsidRPr="00AA42C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>ацетилсалициловая кислота</w:t>
      </w:r>
      <w:r w:rsidR="00E55722"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а также, парацетамол,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НПВС- ибупрофен </w:t>
      </w:r>
      <w:r w:rsidR="00B2068C">
        <w:rPr>
          <w:rFonts w:ascii="Times New Roman" w:eastAsia="Times New Roman" w:hAnsi="Times New Roman" w:cs="Times New Roman"/>
          <w:bCs/>
          <w:sz w:val="24"/>
          <w:szCs w:val="24"/>
        </w:rPr>
        <w:t>которые были заявлены в достаточном количестве</w:t>
      </w:r>
      <w:r w:rsidR="00E55722"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E55722" w:rsidRPr="00E55722" w:rsidRDefault="00E55722" w:rsidP="00363650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>Проведена ПЦР диагностика пациентам на К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ВИ в количестве 6761</w:t>
      </w:r>
      <w:r w:rsidR="006B0D3B">
        <w:rPr>
          <w:rFonts w:ascii="Times New Roman" w:eastAsia="Times New Roman" w:hAnsi="Times New Roman" w:cs="Times New Roman"/>
          <w:bCs/>
          <w:sz w:val="24"/>
          <w:szCs w:val="24"/>
        </w:rPr>
        <w:t xml:space="preserve">, согласно </w:t>
      </w:r>
      <w:r w:rsidR="006B0D3B" w:rsidRPr="00E55722">
        <w:rPr>
          <w:rFonts w:ascii="Times New Roman" w:eastAsia="Times New Roman" w:hAnsi="Times New Roman" w:cs="Times New Roman"/>
          <w:bCs/>
          <w:sz w:val="24"/>
          <w:szCs w:val="24"/>
        </w:rPr>
        <w:t>договору,</w:t>
      </w: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ФСМС на сумму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33 342,27 </w:t>
      </w: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тыс. тенге </w:t>
      </w:r>
    </w:p>
    <w:p w:rsidR="00E55722" w:rsidRPr="00E55722" w:rsidRDefault="00E55722" w:rsidP="00363650">
      <w:pPr>
        <w:widowControl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Проведена </w:t>
      </w:r>
      <w:r w:rsidR="006B0D3B">
        <w:rPr>
          <w:rFonts w:ascii="Times New Roman" w:eastAsia="Times New Roman" w:hAnsi="Times New Roman" w:cs="Times New Roman"/>
          <w:bCs/>
          <w:sz w:val="24"/>
          <w:szCs w:val="24"/>
        </w:rPr>
        <w:t xml:space="preserve">КТ ОГК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914</w:t>
      </w:r>
      <w:r w:rsidR="006B0D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6765BF">
        <w:rPr>
          <w:rFonts w:ascii="Times New Roman" w:eastAsia="Times New Roman" w:hAnsi="Times New Roman" w:cs="Times New Roman"/>
          <w:bCs/>
          <w:sz w:val="24"/>
          <w:szCs w:val="24"/>
        </w:rPr>
        <w:t xml:space="preserve">пациентам, согласно договора </w:t>
      </w:r>
      <w:r w:rsidR="006B0D3B">
        <w:rPr>
          <w:rFonts w:ascii="Times New Roman" w:eastAsia="Times New Roman" w:hAnsi="Times New Roman" w:cs="Times New Roman"/>
          <w:bCs/>
          <w:sz w:val="24"/>
          <w:szCs w:val="24"/>
        </w:rPr>
        <w:t>cоисполнения</w:t>
      </w:r>
      <w:r w:rsidRPr="00E55722">
        <w:rPr>
          <w:rFonts w:ascii="Times New Roman" w:eastAsia="Times New Roman" w:hAnsi="Times New Roman" w:cs="Times New Roman"/>
          <w:bCs/>
          <w:sz w:val="24"/>
          <w:szCs w:val="24"/>
        </w:rPr>
        <w:t xml:space="preserve">  на сумму </w:t>
      </w:r>
      <w:r w:rsidR="006765BF">
        <w:rPr>
          <w:rFonts w:ascii="Times New Roman" w:eastAsia="Times New Roman" w:hAnsi="Times New Roman" w:cs="Times New Roman"/>
          <w:bCs/>
          <w:sz w:val="24"/>
          <w:szCs w:val="24"/>
        </w:rPr>
        <w:t>7 418,3</w:t>
      </w:r>
      <w:r w:rsidR="006B0D3B">
        <w:rPr>
          <w:rFonts w:ascii="Times New Roman" w:eastAsia="Times New Roman" w:hAnsi="Times New Roman" w:cs="Times New Roman"/>
          <w:bCs/>
          <w:sz w:val="24"/>
          <w:szCs w:val="24"/>
        </w:rPr>
        <w:t>тыс. тенге.</w:t>
      </w:r>
    </w:p>
    <w:p w:rsidR="00A05463" w:rsidRPr="006B0D3B" w:rsidRDefault="00C55FA3" w:rsidP="00C55FA3">
      <w:pPr>
        <w:pStyle w:val="a8"/>
        <w:rPr>
          <w:rFonts w:ascii="Times New Roman" w:hAnsi="Times New Roman" w:cs="Times New Roman"/>
          <w:b/>
          <w:sz w:val="28"/>
        </w:rPr>
      </w:pPr>
      <w:r w:rsidRPr="006B0D3B">
        <w:rPr>
          <w:rFonts w:ascii="Times New Roman" w:hAnsi="Times New Roman" w:cs="Times New Roman"/>
          <w:b/>
          <w:sz w:val="28"/>
        </w:rPr>
        <w:t>По заболеваемости КВИ на 2021г.</w:t>
      </w:r>
    </w:p>
    <w:p w:rsidR="006765BF" w:rsidRPr="00C55FA3" w:rsidRDefault="0076401F" w:rsidP="00C55FA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 xml:space="preserve">За весь период </w:t>
      </w:r>
      <w:r w:rsidR="00B2068C" w:rsidRPr="00C55FA3">
        <w:rPr>
          <w:rFonts w:ascii="Times New Roman" w:hAnsi="Times New Roman" w:cs="Times New Roman"/>
          <w:sz w:val="24"/>
        </w:rPr>
        <w:t>2021года зарегисрировано 2</w:t>
      </w:r>
      <w:r w:rsidR="0050483C" w:rsidRPr="00C55FA3">
        <w:rPr>
          <w:rFonts w:ascii="Times New Roman" w:hAnsi="Times New Roman" w:cs="Times New Roman"/>
          <w:sz w:val="24"/>
        </w:rPr>
        <w:t>232</w:t>
      </w:r>
      <w:r w:rsidR="006765BF" w:rsidRPr="00C55FA3">
        <w:rPr>
          <w:rFonts w:ascii="Times New Roman" w:hAnsi="Times New Roman" w:cs="Times New Roman"/>
          <w:sz w:val="24"/>
        </w:rPr>
        <w:t xml:space="preserve"> больных, в том числе </w:t>
      </w:r>
      <w:r w:rsidR="0050483C" w:rsidRPr="00C55FA3">
        <w:rPr>
          <w:rFonts w:ascii="Times New Roman" w:hAnsi="Times New Roman" w:cs="Times New Roman"/>
          <w:sz w:val="24"/>
        </w:rPr>
        <w:t>ковидных пневмонии -221</w:t>
      </w:r>
      <w:r w:rsidR="006765BF" w:rsidRPr="00C55FA3">
        <w:rPr>
          <w:rFonts w:ascii="Times New Roman" w:hAnsi="Times New Roman" w:cs="Times New Roman"/>
          <w:sz w:val="24"/>
        </w:rPr>
        <w:t xml:space="preserve">. </w:t>
      </w:r>
    </w:p>
    <w:p w:rsidR="0076401F" w:rsidRPr="00C55FA3" w:rsidRDefault="00C55FA3" w:rsidP="00C55FA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 xml:space="preserve">Из 2232 </w:t>
      </w:r>
      <w:r w:rsidR="0076401F" w:rsidRPr="00C55FA3">
        <w:rPr>
          <w:rFonts w:ascii="Times New Roman" w:hAnsi="Times New Roman" w:cs="Times New Roman"/>
          <w:sz w:val="24"/>
        </w:rPr>
        <w:t>случ</w:t>
      </w:r>
      <w:r w:rsidR="006B0D3B">
        <w:rPr>
          <w:rFonts w:ascii="Times New Roman" w:hAnsi="Times New Roman" w:cs="Times New Roman"/>
          <w:sz w:val="24"/>
        </w:rPr>
        <w:t>аев, бессимптомных прошло</w:t>
      </w:r>
      <w:r w:rsidRPr="00C55FA3">
        <w:rPr>
          <w:rFonts w:ascii="Times New Roman" w:hAnsi="Times New Roman" w:cs="Times New Roman"/>
          <w:sz w:val="24"/>
        </w:rPr>
        <w:t xml:space="preserve"> - 84</w:t>
      </w:r>
      <w:r w:rsidR="0076401F" w:rsidRPr="00C55FA3">
        <w:rPr>
          <w:rFonts w:ascii="Times New Roman" w:hAnsi="Times New Roman" w:cs="Times New Roman"/>
          <w:sz w:val="24"/>
        </w:rPr>
        <w:t xml:space="preserve"> </w:t>
      </w:r>
      <w:r w:rsidRPr="00C55FA3">
        <w:rPr>
          <w:rFonts w:ascii="Times New Roman" w:hAnsi="Times New Roman" w:cs="Times New Roman"/>
          <w:sz w:val="24"/>
        </w:rPr>
        <w:t>пациентов, легкой формой – 2093</w:t>
      </w:r>
      <w:r w:rsidR="0076401F" w:rsidRPr="00C55FA3">
        <w:rPr>
          <w:rFonts w:ascii="Times New Roman" w:hAnsi="Times New Roman" w:cs="Times New Roman"/>
          <w:sz w:val="24"/>
        </w:rPr>
        <w:t xml:space="preserve">,     </w:t>
      </w:r>
    </w:p>
    <w:p w:rsidR="006765BF" w:rsidRPr="00C55FA3" w:rsidRDefault="00C55FA3" w:rsidP="00C55FA3">
      <w:pPr>
        <w:pStyle w:val="a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>средней степени тяжести – 53, тяжелой -2</w:t>
      </w:r>
      <w:r w:rsidR="006765BF" w:rsidRPr="00C55FA3">
        <w:rPr>
          <w:rFonts w:ascii="Times New Roman" w:hAnsi="Times New Roman" w:cs="Times New Roman"/>
          <w:sz w:val="24"/>
        </w:rPr>
        <w:t xml:space="preserve">. </w:t>
      </w:r>
    </w:p>
    <w:p w:rsidR="0076401F" w:rsidRPr="00C55FA3" w:rsidRDefault="0076401F" w:rsidP="00C55FA3">
      <w:pPr>
        <w:pStyle w:val="a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 xml:space="preserve"> </w:t>
      </w:r>
      <w:r w:rsidR="00C55FA3">
        <w:rPr>
          <w:rFonts w:ascii="Times New Roman" w:hAnsi="Times New Roman" w:cs="Times New Roman"/>
          <w:sz w:val="24"/>
        </w:rPr>
        <w:tab/>
      </w:r>
      <w:r w:rsidRPr="00C55FA3">
        <w:rPr>
          <w:rFonts w:ascii="Times New Roman" w:hAnsi="Times New Roman" w:cs="Times New Roman"/>
          <w:sz w:val="24"/>
        </w:rPr>
        <w:t>Самый высокий пи</w:t>
      </w:r>
      <w:r w:rsidR="00006E7C">
        <w:rPr>
          <w:rFonts w:ascii="Times New Roman" w:hAnsi="Times New Roman" w:cs="Times New Roman"/>
          <w:sz w:val="24"/>
        </w:rPr>
        <w:t xml:space="preserve">к заболеваемости пришелся на август, сентябрь </w:t>
      </w:r>
      <w:r w:rsidR="00C55FA3" w:rsidRPr="00C55FA3">
        <w:rPr>
          <w:rFonts w:ascii="Times New Roman" w:hAnsi="Times New Roman" w:cs="Times New Roman"/>
          <w:sz w:val="24"/>
        </w:rPr>
        <w:t>месяцы 2021</w:t>
      </w:r>
      <w:r w:rsidRPr="00C55FA3">
        <w:rPr>
          <w:rFonts w:ascii="Times New Roman" w:hAnsi="Times New Roman" w:cs="Times New Roman"/>
          <w:sz w:val="24"/>
        </w:rPr>
        <w:t>г.</w:t>
      </w:r>
    </w:p>
    <w:p w:rsidR="0076401F" w:rsidRPr="00C55FA3" w:rsidRDefault="0076401F" w:rsidP="00C55FA3">
      <w:pPr>
        <w:pStyle w:val="a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 xml:space="preserve"> </w:t>
      </w:r>
      <w:r w:rsidR="00C55FA3">
        <w:rPr>
          <w:rFonts w:ascii="Times New Roman" w:hAnsi="Times New Roman" w:cs="Times New Roman"/>
          <w:sz w:val="24"/>
        </w:rPr>
        <w:tab/>
      </w:r>
      <w:r w:rsidRPr="00C55FA3">
        <w:rPr>
          <w:rFonts w:ascii="Times New Roman" w:hAnsi="Times New Roman" w:cs="Times New Roman"/>
          <w:sz w:val="24"/>
        </w:rPr>
        <w:t xml:space="preserve">Пациентам, находящихся на амбулаторном лечении, проводился ежедневный    </w:t>
      </w:r>
    </w:p>
    <w:p w:rsidR="006765BF" w:rsidRPr="00C55FA3" w:rsidRDefault="006765BF" w:rsidP="00C55FA3">
      <w:pPr>
        <w:pStyle w:val="a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 xml:space="preserve">мониторинг мобильными бригадами, в состав которых входят врач, медсестра,    </w:t>
      </w:r>
    </w:p>
    <w:p w:rsidR="00C55FA3" w:rsidRDefault="00C55FA3" w:rsidP="00C55FA3">
      <w:pPr>
        <w:pStyle w:val="a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психолог, социальный работник, так же организован ситуационный центр в составе 4 сотрудников производящие ежедневный обзвон пациентов с КВИ и контактных. </w:t>
      </w:r>
    </w:p>
    <w:p w:rsidR="0076401F" w:rsidRPr="00C55FA3" w:rsidRDefault="0076401F" w:rsidP="00C55FA3">
      <w:pPr>
        <w:pStyle w:val="a8"/>
        <w:ind w:firstLine="70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 xml:space="preserve">В поликлинике организована мультидисциплинарная команда, которая    </w:t>
      </w:r>
    </w:p>
    <w:p w:rsidR="006765BF" w:rsidRPr="00C55FA3" w:rsidRDefault="006765BF" w:rsidP="00C55FA3">
      <w:pPr>
        <w:pStyle w:val="a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>консультирует пациентов со средней степени тяж</w:t>
      </w:r>
      <w:r w:rsidR="006B0D3B">
        <w:rPr>
          <w:rFonts w:ascii="Times New Roman" w:hAnsi="Times New Roman" w:cs="Times New Roman"/>
          <w:sz w:val="24"/>
        </w:rPr>
        <w:t xml:space="preserve">ести заболевания (в случаях </w:t>
      </w:r>
      <w:r w:rsidRPr="00C55FA3">
        <w:rPr>
          <w:rFonts w:ascii="Times New Roman" w:hAnsi="Times New Roman" w:cs="Times New Roman"/>
          <w:sz w:val="24"/>
        </w:rPr>
        <w:t>отказа от госпитализации и после стационар</w:t>
      </w:r>
      <w:r w:rsidR="00C55FA3">
        <w:rPr>
          <w:rFonts w:ascii="Times New Roman" w:hAnsi="Times New Roman" w:cs="Times New Roman"/>
          <w:sz w:val="24"/>
        </w:rPr>
        <w:t>ного лечения) в дистанционн</w:t>
      </w:r>
      <w:r w:rsidR="006B0D3B">
        <w:rPr>
          <w:rFonts w:ascii="Times New Roman" w:hAnsi="Times New Roman" w:cs="Times New Roman"/>
          <w:sz w:val="24"/>
        </w:rPr>
        <w:t xml:space="preserve">ом </w:t>
      </w:r>
      <w:r w:rsidRPr="006B0D3B">
        <w:rPr>
          <w:rFonts w:ascii="Times New Roman" w:hAnsi="Times New Roman" w:cs="Times New Roman"/>
          <w:sz w:val="24"/>
        </w:rPr>
        <w:t>режиме</w:t>
      </w:r>
      <w:r w:rsidRPr="00C55FA3">
        <w:rPr>
          <w:rFonts w:ascii="Times New Roman" w:hAnsi="Times New Roman" w:cs="Times New Roman"/>
          <w:sz w:val="24"/>
        </w:rPr>
        <w:t>.</w:t>
      </w:r>
    </w:p>
    <w:p w:rsidR="00ED0283" w:rsidRPr="00C55FA3" w:rsidRDefault="0076401F" w:rsidP="00C55FA3">
      <w:pPr>
        <w:pStyle w:val="a8"/>
        <w:jc w:val="both"/>
        <w:rPr>
          <w:rFonts w:ascii="Times New Roman" w:hAnsi="Times New Roman" w:cs="Times New Roman"/>
          <w:sz w:val="24"/>
        </w:rPr>
      </w:pPr>
      <w:r w:rsidRPr="00C55FA3">
        <w:rPr>
          <w:rFonts w:ascii="Times New Roman" w:hAnsi="Times New Roman" w:cs="Times New Roman"/>
          <w:sz w:val="24"/>
        </w:rPr>
        <w:t xml:space="preserve"> </w:t>
      </w:r>
      <w:r w:rsidR="00C55FA3">
        <w:rPr>
          <w:rFonts w:ascii="Times New Roman" w:hAnsi="Times New Roman" w:cs="Times New Roman"/>
          <w:sz w:val="24"/>
        </w:rPr>
        <w:tab/>
      </w:r>
      <w:r w:rsidRPr="00C55FA3">
        <w:rPr>
          <w:rFonts w:ascii="Times New Roman" w:hAnsi="Times New Roman" w:cs="Times New Roman"/>
          <w:sz w:val="24"/>
        </w:rPr>
        <w:t>Налажена преемственность с те</w:t>
      </w:r>
      <w:r w:rsidR="00C55FA3">
        <w:rPr>
          <w:rFonts w:ascii="Times New Roman" w:hAnsi="Times New Roman" w:cs="Times New Roman"/>
          <w:sz w:val="24"/>
        </w:rPr>
        <w:t xml:space="preserve">лемедицинским центром, и при </w:t>
      </w:r>
      <w:r w:rsidR="006765BF" w:rsidRPr="00C55FA3">
        <w:rPr>
          <w:rFonts w:ascii="Times New Roman" w:hAnsi="Times New Roman" w:cs="Times New Roman"/>
          <w:sz w:val="24"/>
        </w:rPr>
        <w:t>необходимости, проводятся заочные консультации врачами этих стационаров</w:t>
      </w:r>
    </w:p>
    <w:p w:rsidR="00ED0283" w:rsidRPr="00006E7C" w:rsidRDefault="00B21BB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</w:rPr>
      </w:pPr>
      <w:r w:rsidRPr="00006E7C">
        <w:rPr>
          <w:rFonts w:ascii="Times New Roman" w:eastAsia="Times New Roman" w:hAnsi="Times New Roman" w:cs="Times New Roman"/>
          <w:b/>
          <w:bCs/>
          <w:sz w:val="28"/>
          <w:szCs w:val="24"/>
        </w:rPr>
        <w:t>О ходе вакцинации против КВИ</w:t>
      </w:r>
    </w:p>
    <w:p w:rsidR="00ED0283" w:rsidRDefault="00B206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B21BB3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515F4D" w:rsidRPr="00B21BB3">
        <w:rPr>
          <w:rFonts w:ascii="Times New Roman" w:eastAsia="Times New Roman" w:hAnsi="Times New Roman" w:cs="Times New Roman"/>
          <w:bCs/>
          <w:sz w:val="24"/>
          <w:szCs w:val="24"/>
        </w:rPr>
        <w:t xml:space="preserve">С </w:t>
      </w:r>
      <w:r w:rsidRPr="00B21BB3">
        <w:rPr>
          <w:rFonts w:ascii="Times New Roman" w:eastAsia="Times New Roman" w:hAnsi="Times New Roman" w:cs="Times New Roman"/>
          <w:bCs/>
          <w:sz w:val="24"/>
          <w:szCs w:val="24"/>
        </w:rPr>
        <w:t>февраля 2021года</w:t>
      </w:r>
      <w:r w:rsidR="0050483C" w:rsidRPr="00B21BB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 Алматы началась компания иммунизации по профилактике короновирусной инфекции. Для удобство прививаемого населения на 1 этаже поликлиники с отдельном входом и выходом организован 3 прививочных пункта, 3 кабинета осмотра врача, зона наблюдения</w:t>
      </w:r>
      <w:r w:rsidR="00C55FA3" w:rsidRPr="00B21BB3">
        <w:rPr>
          <w:rFonts w:ascii="Times New Roman" w:eastAsia="Times New Roman" w:hAnsi="Times New Roman" w:cs="Times New Roman"/>
          <w:bCs/>
          <w:sz w:val="24"/>
          <w:szCs w:val="24"/>
        </w:rPr>
        <w:t>, так же 2 выездные привычные бригады.</w:t>
      </w:r>
      <w:r w:rsidR="0050483C" w:rsidRPr="00B21BB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B21BB3" w:rsidRDefault="00B21BB3" w:rsidP="00B21BB3">
      <w:p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5D7CA9">
        <w:rPr>
          <w:rFonts w:ascii="Times New Roman" w:hAnsi="Times New Roman"/>
          <w:sz w:val="24"/>
          <w:szCs w:val="24"/>
        </w:rPr>
        <w:t>В оснащении кабинетов</w:t>
      </w:r>
      <w:r>
        <w:rPr>
          <w:rFonts w:ascii="Times New Roman" w:hAnsi="Times New Roman"/>
          <w:sz w:val="24"/>
          <w:szCs w:val="24"/>
        </w:rPr>
        <w:t xml:space="preserve"> для проведения вакцинации</w:t>
      </w:r>
      <w:r w:rsidRPr="005D7CA9">
        <w:rPr>
          <w:rFonts w:ascii="Times New Roman" w:hAnsi="Times New Roman"/>
          <w:sz w:val="24"/>
          <w:szCs w:val="24"/>
        </w:rPr>
        <w:t xml:space="preserve"> имеются морозильное/холодильное оборудовани</w:t>
      </w:r>
      <w:r>
        <w:rPr>
          <w:rFonts w:ascii="Times New Roman" w:hAnsi="Times New Roman"/>
          <w:sz w:val="24"/>
          <w:szCs w:val="24"/>
        </w:rPr>
        <w:t>е: 2 морозильные камеры (</w:t>
      </w:r>
      <w:r w:rsidRPr="005D7CA9">
        <w:rPr>
          <w:rFonts w:ascii="Times New Roman" w:hAnsi="Times New Roman"/>
          <w:sz w:val="24"/>
          <w:szCs w:val="24"/>
        </w:rPr>
        <w:t>температура хранения -18-26</w:t>
      </w:r>
      <w:r w:rsidRPr="005D7CA9">
        <w:rPr>
          <w:rFonts w:ascii="Times New Roman" w:hAnsi="Times New Roman"/>
          <w:sz w:val="24"/>
          <w:szCs w:val="24"/>
          <w:vertAlign w:val="superscript"/>
        </w:rPr>
        <w:t>0</w:t>
      </w:r>
      <w:r w:rsidRPr="005D7CA9">
        <w:rPr>
          <w:rFonts w:ascii="Times New Roman" w:hAnsi="Times New Roman"/>
          <w:sz w:val="24"/>
          <w:szCs w:val="24"/>
        </w:rPr>
        <w:t>) объемом по 250м</w:t>
      </w:r>
      <w:r w:rsidRPr="005D7CA9">
        <w:rPr>
          <w:rFonts w:ascii="Times New Roman" w:hAnsi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/>
          <w:sz w:val="24"/>
          <w:szCs w:val="24"/>
        </w:rPr>
        <w:t xml:space="preserve">и 1морозильная камера </w:t>
      </w:r>
      <w:r w:rsidRPr="005D7CA9">
        <w:rPr>
          <w:rFonts w:ascii="Times New Roman" w:hAnsi="Times New Roman"/>
          <w:sz w:val="24"/>
          <w:szCs w:val="24"/>
        </w:rPr>
        <w:t>– 60м</w:t>
      </w:r>
      <w:r w:rsidRPr="005D7CA9">
        <w:rPr>
          <w:rFonts w:ascii="Times New Roman" w:hAnsi="Times New Roman"/>
          <w:sz w:val="24"/>
          <w:szCs w:val="24"/>
          <w:vertAlign w:val="superscript"/>
        </w:rPr>
        <w:t>3</w:t>
      </w:r>
      <w:r w:rsidRPr="005D7CA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которые приобретены 2021году, так же имеются в наличии </w:t>
      </w:r>
      <w:r w:rsidRPr="005D7CA9">
        <w:rPr>
          <w:rFonts w:ascii="Times New Roman" w:hAnsi="Times New Roman"/>
          <w:sz w:val="24"/>
          <w:szCs w:val="24"/>
        </w:rPr>
        <w:t>холодильники (температура хранения +2+8</w:t>
      </w:r>
      <w:r w:rsidRPr="005D7CA9">
        <w:rPr>
          <w:rFonts w:ascii="Times New Roman" w:hAnsi="Times New Roman"/>
          <w:sz w:val="24"/>
          <w:szCs w:val="24"/>
          <w:vertAlign w:val="superscript"/>
        </w:rPr>
        <w:t>0</w:t>
      </w:r>
      <w:r w:rsidRPr="005D7CA9">
        <w:rPr>
          <w:rFonts w:ascii="Times New Roman" w:hAnsi="Times New Roman"/>
          <w:sz w:val="24"/>
          <w:szCs w:val="24"/>
        </w:rPr>
        <w:t>) объем 250м</w:t>
      </w:r>
      <w:r w:rsidRPr="005D7CA9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в количестве-</w:t>
      </w:r>
      <w:r w:rsidRPr="005D7CA9">
        <w:rPr>
          <w:rFonts w:ascii="Times New Roman" w:hAnsi="Times New Roman"/>
          <w:sz w:val="24"/>
          <w:szCs w:val="24"/>
        </w:rPr>
        <w:t xml:space="preserve"> 7шт.</w:t>
      </w:r>
      <w:r>
        <w:rPr>
          <w:rFonts w:ascii="Times New Roman" w:hAnsi="Times New Roman"/>
          <w:sz w:val="24"/>
          <w:szCs w:val="24"/>
        </w:rPr>
        <w:t xml:space="preserve"> Для транспортировки вакцины против КВИ приобретен </w:t>
      </w:r>
      <w:r w:rsidRPr="005D7CA9">
        <w:rPr>
          <w:rFonts w:ascii="Times New Roman" w:hAnsi="Times New Roman"/>
          <w:sz w:val="24"/>
          <w:szCs w:val="24"/>
        </w:rPr>
        <w:t>авторефрежираторный термоконтейнер объемом 40л</w:t>
      </w:r>
      <w:r>
        <w:rPr>
          <w:rFonts w:ascii="Times New Roman" w:hAnsi="Times New Roman"/>
          <w:sz w:val="24"/>
          <w:szCs w:val="24"/>
        </w:rPr>
        <w:t xml:space="preserve"> в количестве -1шт. </w:t>
      </w:r>
      <w:r w:rsidRPr="005D7CA9">
        <w:rPr>
          <w:rFonts w:ascii="Times New Roman" w:hAnsi="Times New Roman"/>
          <w:bCs/>
          <w:sz w:val="24"/>
          <w:szCs w:val="24"/>
        </w:rPr>
        <w:t xml:space="preserve">Имеются термоконтейнера  для работы передвижных пунтов вакцинации: </w:t>
      </w:r>
      <w:r>
        <w:rPr>
          <w:rFonts w:ascii="Times New Roman" w:hAnsi="Times New Roman"/>
          <w:sz w:val="24"/>
          <w:szCs w:val="24"/>
        </w:rPr>
        <w:t>50л.-3шт, 6л.- 3шт,</w:t>
      </w:r>
      <w:r w:rsidRPr="005D7CA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D7CA9">
        <w:rPr>
          <w:rFonts w:ascii="Times New Roman" w:hAnsi="Times New Roman"/>
          <w:sz w:val="24"/>
          <w:szCs w:val="24"/>
        </w:rPr>
        <w:t>хладоэлементы в наличии – 40шт.</w:t>
      </w:r>
      <w:r>
        <w:rPr>
          <w:rFonts w:ascii="Times New Roman" w:hAnsi="Times New Roman"/>
          <w:sz w:val="24"/>
          <w:szCs w:val="24"/>
        </w:rPr>
        <w:t xml:space="preserve"> На случаи отключения электроэнергии для беспребойной работы привичных кабинетов приобретен 2021году </w:t>
      </w:r>
      <w:r w:rsidRPr="005D7CA9">
        <w:rPr>
          <w:rFonts w:ascii="Times New Roman" w:hAnsi="Times New Roman"/>
          <w:bCs/>
          <w:sz w:val="24"/>
          <w:szCs w:val="24"/>
        </w:rPr>
        <w:t>резервный источник электроэнергии</w:t>
      </w:r>
      <w:r>
        <w:rPr>
          <w:rFonts w:ascii="Times New Roman" w:hAnsi="Times New Roman"/>
          <w:bCs/>
          <w:sz w:val="24"/>
          <w:szCs w:val="24"/>
        </w:rPr>
        <w:t xml:space="preserve"> (электрогенетратор), а так же</w:t>
      </w:r>
      <w:r w:rsidRPr="005D7CA9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и</w:t>
      </w:r>
      <w:r w:rsidRPr="005D7CA9">
        <w:rPr>
          <w:rFonts w:ascii="Times New Roman" w:hAnsi="Times New Roman"/>
          <w:bCs/>
          <w:sz w:val="24"/>
          <w:szCs w:val="24"/>
        </w:rPr>
        <w:t>меется утвержденный план эвакуации вакцин на случаи  аварии с Городской поликлиникой №21;</w:t>
      </w:r>
    </w:p>
    <w:p w:rsidR="00B21BB3" w:rsidRDefault="00B21BB3" w:rsidP="004F7B2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Вакцинация проводилось </w:t>
      </w:r>
      <w:r w:rsidR="004F7B24">
        <w:rPr>
          <w:rFonts w:ascii="Times New Roman" w:hAnsi="Times New Roman"/>
          <w:bCs/>
          <w:sz w:val="24"/>
          <w:szCs w:val="24"/>
        </w:rPr>
        <w:t xml:space="preserve">2 компонентными вакцинами: </w:t>
      </w:r>
      <w:r w:rsidRPr="006F3B7D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4F7B24" w:rsidRPr="006F3B7D">
        <w:rPr>
          <w:rFonts w:ascii="Times New Roman" w:hAnsi="Times New Roman" w:cs="Times New Roman"/>
          <w:b/>
          <w:bCs/>
          <w:sz w:val="24"/>
          <w:szCs w:val="24"/>
        </w:rPr>
        <w:t>путник</w:t>
      </w:r>
      <w:r w:rsidRPr="006F3B7D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Pr="006F3B7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F7B24" w:rsidRPr="006F3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F7B24" w:rsidRPr="006F3B7D">
        <w:rPr>
          <w:rFonts w:ascii="Times New Roman" w:hAnsi="Times New Roman" w:cs="Times New Roman"/>
          <w:b/>
          <w:bCs/>
          <w:sz w:val="24"/>
          <w:szCs w:val="24"/>
          <w:lang w:val="en-US"/>
        </w:rPr>
        <w:t>CoronoVac</w:t>
      </w:r>
      <w:r w:rsidR="004F7B24" w:rsidRPr="006F3B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4F7B24" w:rsidRPr="006F3B7D">
        <w:rPr>
          <w:rFonts w:ascii="Times New Roman" w:hAnsi="Times New Roman" w:cs="Times New Roman"/>
          <w:b/>
          <w:bCs/>
          <w:sz w:val="24"/>
          <w:szCs w:val="24"/>
          <w:lang w:val="en-US"/>
        </w:rPr>
        <w:t>HayatVax</w:t>
      </w:r>
      <w:r w:rsidR="004F7B24" w:rsidRPr="006F3B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F3B7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F3B7D">
        <w:rPr>
          <w:rFonts w:ascii="Times New Roman" w:hAnsi="Times New Roman" w:cs="Times New Roman"/>
          <w:b/>
          <w:bCs/>
          <w:color w:val="auto"/>
        </w:rPr>
        <w:t>QazVac</w:t>
      </w:r>
      <w:r w:rsidRPr="006F3B7D">
        <w:rPr>
          <w:rFonts w:ascii="Times New Roman" w:hAnsi="Times New Roman" w:cs="Times New Roman"/>
          <w:b/>
          <w:bCs/>
          <w:color w:val="FF0000"/>
        </w:rPr>
        <w:t xml:space="preserve"> ,</w:t>
      </w:r>
      <w:r w:rsidRPr="006F3B7D">
        <w:rPr>
          <w:rFonts w:ascii="Times New Roman" w:hAnsi="Times New Roman" w:cs="Times New Roman"/>
          <w:b/>
        </w:rPr>
        <w:t xml:space="preserve"> Vero Cell</w:t>
      </w:r>
      <w:r w:rsidR="004F7B24" w:rsidRPr="006F3B7D">
        <w:rPr>
          <w:rFonts w:ascii="Times New Roman" w:hAnsi="Times New Roman" w:cs="Times New Roman"/>
          <w:b/>
        </w:rPr>
        <w:t>, Pfizer</w:t>
      </w:r>
      <w:r w:rsidR="004F7B24" w:rsidRPr="006F3B7D">
        <w:rPr>
          <w:rFonts w:ascii="Times New Roman" w:hAnsi="Times New Roman" w:cs="Times New Roman"/>
        </w:rPr>
        <w:t>.  План вакцинации населения против КВИ по поликлинике -22407, выполнено на 31.12.2021г 1 компонентом -</w:t>
      </w:r>
      <w:r w:rsidR="00897807">
        <w:rPr>
          <w:rFonts w:ascii="Times New Roman" w:hAnsi="Times New Roman" w:cs="Times New Roman"/>
        </w:rPr>
        <w:t>22340</w:t>
      </w:r>
      <w:r w:rsidR="006F3B7D" w:rsidRPr="006F3B7D">
        <w:rPr>
          <w:rFonts w:ascii="Times New Roman" w:hAnsi="Times New Roman" w:cs="Times New Roman"/>
        </w:rPr>
        <w:t xml:space="preserve"> (</w:t>
      </w:r>
      <w:r w:rsidR="00897807">
        <w:rPr>
          <w:rFonts w:ascii="Times New Roman" w:hAnsi="Times New Roman" w:cs="Times New Roman"/>
        </w:rPr>
        <w:t>99,7</w:t>
      </w:r>
      <w:r w:rsidR="006F3B7D" w:rsidRPr="006F3B7D">
        <w:rPr>
          <w:rFonts w:ascii="Times New Roman" w:hAnsi="Times New Roman" w:cs="Times New Roman"/>
        </w:rPr>
        <w:t>%), 2</w:t>
      </w:r>
      <w:r w:rsidR="006F3B7D">
        <w:rPr>
          <w:rFonts w:ascii="Times New Roman" w:hAnsi="Times New Roman" w:cs="Times New Roman"/>
        </w:rPr>
        <w:t xml:space="preserve"> </w:t>
      </w:r>
      <w:r w:rsidR="006F3B7D" w:rsidRPr="006F3B7D">
        <w:rPr>
          <w:rFonts w:ascii="Times New Roman" w:hAnsi="Times New Roman" w:cs="Times New Roman"/>
        </w:rPr>
        <w:t>компонентом -21346 (95</w:t>
      </w:r>
      <w:r w:rsidR="002527CE">
        <w:rPr>
          <w:rFonts w:ascii="Times New Roman" w:hAnsi="Times New Roman" w:cs="Times New Roman"/>
        </w:rPr>
        <w:t>,5</w:t>
      </w:r>
      <w:r w:rsidR="006F3B7D" w:rsidRPr="006F3B7D">
        <w:rPr>
          <w:rFonts w:ascii="Times New Roman" w:hAnsi="Times New Roman" w:cs="Times New Roman"/>
        </w:rPr>
        <w:t>%)</w:t>
      </w:r>
      <w:r w:rsidR="008D6660">
        <w:rPr>
          <w:rFonts w:ascii="Times New Roman" w:hAnsi="Times New Roman" w:cs="Times New Roman"/>
        </w:rPr>
        <w:t>.</w:t>
      </w:r>
    </w:p>
    <w:p w:rsidR="00032889" w:rsidRPr="00006E7C" w:rsidRDefault="00032889" w:rsidP="004F7B24">
      <w:pPr>
        <w:ind w:firstLine="708"/>
        <w:jc w:val="both"/>
        <w:rPr>
          <w:rFonts w:ascii="Times New Roman" w:hAnsi="Times New Roman" w:cs="Times New Roman"/>
          <w:b/>
        </w:rPr>
      </w:pPr>
      <w:r w:rsidRPr="00006E7C">
        <w:rPr>
          <w:rFonts w:ascii="Times New Roman" w:hAnsi="Times New Roman" w:cs="Times New Roman"/>
          <w:b/>
        </w:rPr>
        <w:lastRenderedPageBreak/>
        <w:t xml:space="preserve">План выполнение вакцинации </w:t>
      </w:r>
      <w:r w:rsidR="00897807" w:rsidRPr="00006E7C">
        <w:rPr>
          <w:rFonts w:ascii="Times New Roman" w:hAnsi="Times New Roman" w:cs="Times New Roman"/>
          <w:b/>
        </w:rPr>
        <w:t xml:space="preserve">1 компонентом </w:t>
      </w:r>
      <w:r w:rsidRPr="00006E7C">
        <w:rPr>
          <w:rFonts w:ascii="Times New Roman" w:hAnsi="Times New Roman" w:cs="Times New Roman"/>
          <w:b/>
        </w:rPr>
        <w:t>на 31.12.2021г</w:t>
      </w:r>
      <w:r w:rsidR="00006E7C">
        <w:rPr>
          <w:rFonts w:ascii="Times New Roman" w:hAnsi="Times New Roman" w:cs="Times New Roman"/>
          <w:b/>
        </w:rPr>
        <w:t>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8"/>
        <w:gridCol w:w="1629"/>
        <w:gridCol w:w="1629"/>
      </w:tblGrid>
      <w:tr w:rsidR="00897807" w:rsidTr="0076401F">
        <w:trPr>
          <w:trHeight w:val="1014"/>
        </w:trPr>
        <w:tc>
          <w:tcPr>
            <w:tcW w:w="1628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ГП 24</w:t>
            </w:r>
          </w:p>
        </w:tc>
        <w:tc>
          <w:tcPr>
            <w:tcW w:w="1628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 общие</w:t>
            </w:r>
          </w:p>
        </w:tc>
        <w:tc>
          <w:tcPr>
            <w:tcW w:w="1628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1628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Беременные в сроке 16-37нед</w:t>
            </w:r>
          </w:p>
        </w:tc>
        <w:tc>
          <w:tcPr>
            <w:tcW w:w="1629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Кормящие мамы от 42дней до 2лет</w:t>
            </w:r>
          </w:p>
        </w:tc>
        <w:tc>
          <w:tcPr>
            <w:tcW w:w="1629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Дети с 12 по 17лет</w:t>
            </w:r>
          </w:p>
        </w:tc>
      </w:tr>
      <w:tr w:rsidR="00897807" w:rsidTr="0076401F">
        <w:tc>
          <w:tcPr>
            <w:tcW w:w="1628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628" w:type="dxa"/>
          </w:tcPr>
          <w:p w:rsidR="00897807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22407</w:t>
            </w:r>
          </w:p>
        </w:tc>
        <w:tc>
          <w:tcPr>
            <w:tcW w:w="1628" w:type="dxa"/>
          </w:tcPr>
          <w:p w:rsidR="00897807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20053</w:t>
            </w:r>
          </w:p>
        </w:tc>
        <w:tc>
          <w:tcPr>
            <w:tcW w:w="1628" w:type="dxa"/>
          </w:tcPr>
          <w:p w:rsidR="00897807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629" w:type="dxa"/>
          </w:tcPr>
          <w:p w:rsidR="00897807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</w:t>
            </w:r>
          </w:p>
        </w:tc>
        <w:tc>
          <w:tcPr>
            <w:tcW w:w="1629" w:type="dxa"/>
          </w:tcPr>
          <w:p w:rsidR="00897807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1643</w:t>
            </w:r>
          </w:p>
        </w:tc>
      </w:tr>
      <w:tr w:rsidR="00897807" w:rsidTr="0076401F">
        <w:tc>
          <w:tcPr>
            <w:tcW w:w="1628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выполнение</w:t>
            </w:r>
          </w:p>
        </w:tc>
        <w:tc>
          <w:tcPr>
            <w:tcW w:w="1628" w:type="dxa"/>
          </w:tcPr>
          <w:p w:rsidR="00897807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22340</w:t>
            </w:r>
          </w:p>
        </w:tc>
        <w:tc>
          <w:tcPr>
            <w:tcW w:w="1628" w:type="dxa"/>
          </w:tcPr>
          <w:p w:rsidR="00897807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21619</w:t>
            </w:r>
          </w:p>
        </w:tc>
        <w:tc>
          <w:tcPr>
            <w:tcW w:w="1628" w:type="dxa"/>
          </w:tcPr>
          <w:p w:rsidR="00897807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629" w:type="dxa"/>
          </w:tcPr>
          <w:p w:rsidR="00897807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629" w:type="dxa"/>
          </w:tcPr>
          <w:p w:rsidR="00897807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562</w:t>
            </w:r>
          </w:p>
        </w:tc>
      </w:tr>
      <w:tr w:rsidR="00897807" w:rsidTr="0076401F">
        <w:tc>
          <w:tcPr>
            <w:tcW w:w="1628" w:type="dxa"/>
          </w:tcPr>
          <w:p w:rsidR="00897807" w:rsidRPr="00032889" w:rsidRDefault="00897807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28" w:type="dxa"/>
          </w:tcPr>
          <w:p w:rsidR="00897807" w:rsidRPr="002527CE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2527CE">
              <w:rPr>
                <w:rFonts w:ascii="Times New Roman" w:hAnsi="Times New Roman" w:cs="Times New Roman"/>
                <w:b/>
              </w:rPr>
              <w:t>99,7</w:t>
            </w:r>
            <w:r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28" w:type="dxa"/>
          </w:tcPr>
          <w:p w:rsidR="00897807" w:rsidRPr="002527CE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2527CE">
              <w:rPr>
                <w:rFonts w:ascii="Times New Roman" w:hAnsi="Times New Roman" w:cs="Times New Roman"/>
                <w:b/>
              </w:rPr>
              <w:t>108%</w:t>
            </w:r>
          </w:p>
        </w:tc>
        <w:tc>
          <w:tcPr>
            <w:tcW w:w="1628" w:type="dxa"/>
          </w:tcPr>
          <w:p w:rsidR="00897807" w:rsidRPr="002527CE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2527CE">
              <w:rPr>
                <w:rFonts w:ascii="Times New Roman" w:hAnsi="Times New Roman" w:cs="Times New Roman"/>
                <w:b/>
              </w:rPr>
              <w:t>24,8%</w:t>
            </w:r>
          </w:p>
        </w:tc>
        <w:tc>
          <w:tcPr>
            <w:tcW w:w="1629" w:type="dxa"/>
          </w:tcPr>
          <w:p w:rsidR="00897807" w:rsidRPr="002527CE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2527CE">
              <w:rPr>
                <w:rFonts w:ascii="Times New Roman" w:hAnsi="Times New Roman" w:cs="Times New Roman"/>
                <w:b/>
              </w:rPr>
              <w:t>21,8%</w:t>
            </w:r>
          </w:p>
        </w:tc>
        <w:tc>
          <w:tcPr>
            <w:tcW w:w="1629" w:type="dxa"/>
          </w:tcPr>
          <w:p w:rsidR="00897807" w:rsidRPr="002527CE" w:rsidRDefault="002527CE" w:rsidP="004F7B2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2527CE">
              <w:rPr>
                <w:rFonts w:ascii="Times New Roman" w:hAnsi="Times New Roman" w:cs="Times New Roman"/>
                <w:b/>
              </w:rPr>
              <w:t>34,2</w:t>
            </w:r>
          </w:p>
        </w:tc>
      </w:tr>
    </w:tbl>
    <w:p w:rsidR="004F7B24" w:rsidRPr="004F7B24" w:rsidRDefault="004F7B24" w:rsidP="004F7B24">
      <w:pPr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</w:rPr>
        <w:t>С 22.11.2021года началась ревакцинация против КОВИД</w:t>
      </w:r>
      <w:r w:rsidR="00032889">
        <w:rPr>
          <w:rFonts w:ascii="Times New Roman" w:hAnsi="Times New Roman" w:cs="Times New Roman"/>
          <w:b/>
        </w:rPr>
        <w:t>-19 вакцинами</w:t>
      </w:r>
      <w:r w:rsidR="00032889" w:rsidRPr="006F3B7D">
        <w:rPr>
          <w:rFonts w:ascii="Times New Roman" w:hAnsi="Times New Roman" w:cs="Times New Roman"/>
          <w:b/>
          <w:bCs/>
          <w:sz w:val="24"/>
          <w:szCs w:val="24"/>
          <w:lang w:val="en-US"/>
        </w:rPr>
        <w:t>CoronoVac</w:t>
      </w:r>
      <w:r w:rsidR="00032889" w:rsidRPr="006F3B7D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032889" w:rsidRPr="006F3B7D">
        <w:rPr>
          <w:rFonts w:ascii="Times New Roman" w:hAnsi="Times New Roman" w:cs="Times New Roman"/>
          <w:b/>
          <w:bCs/>
          <w:sz w:val="24"/>
          <w:szCs w:val="24"/>
          <w:lang w:val="en-US"/>
        </w:rPr>
        <w:t>HayatVax</w:t>
      </w:r>
      <w:r w:rsidR="00032889" w:rsidRPr="006F3B7D">
        <w:rPr>
          <w:rFonts w:ascii="Times New Roman" w:hAnsi="Times New Roman" w:cs="Times New Roman"/>
          <w:b/>
          <w:bCs/>
          <w:sz w:val="24"/>
          <w:szCs w:val="24"/>
        </w:rPr>
        <w:t xml:space="preserve">,  </w:t>
      </w:r>
      <w:r w:rsidR="00032889" w:rsidRPr="006F3B7D">
        <w:rPr>
          <w:rFonts w:ascii="Times New Roman" w:hAnsi="Times New Roman" w:cs="Times New Roman"/>
          <w:b/>
          <w:bCs/>
          <w:color w:val="auto"/>
        </w:rPr>
        <w:t>QazVac</w:t>
      </w:r>
      <w:r w:rsidR="00032889" w:rsidRPr="006F3B7D">
        <w:rPr>
          <w:rFonts w:ascii="Times New Roman" w:hAnsi="Times New Roman" w:cs="Times New Roman"/>
          <w:b/>
          <w:bCs/>
          <w:color w:val="FF0000"/>
        </w:rPr>
        <w:t xml:space="preserve"> ,</w:t>
      </w:r>
      <w:r w:rsidR="00032889" w:rsidRPr="006F3B7D">
        <w:rPr>
          <w:rFonts w:ascii="Times New Roman" w:hAnsi="Times New Roman" w:cs="Times New Roman"/>
          <w:b/>
        </w:rPr>
        <w:t xml:space="preserve"> Vero Cell, Pfizer</w:t>
      </w:r>
    </w:p>
    <w:p w:rsidR="00B21BB3" w:rsidRPr="00006E7C" w:rsidRDefault="0003288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06E7C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выполнения ревакцинации на 31.12.2021г.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28"/>
        <w:gridCol w:w="1628"/>
        <w:gridCol w:w="1628"/>
        <w:gridCol w:w="1629"/>
      </w:tblGrid>
      <w:tr w:rsidR="00032889" w:rsidRPr="00032889" w:rsidTr="0076401F">
        <w:trPr>
          <w:trHeight w:val="1014"/>
        </w:trPr>
        <w:tc>
          <w:tcPr>
            <w:tcW w:w="1628" w:type="dxa"/>
          </w:tcPr>
          <w:p w:rsidR="00032889" w:rsidRP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32889">
              <w:rPr>
                <w:rFonts w:ascii="Times New Roman" w:hAnsi="Times New Roman" w:cs="Times New Roman"/>
                <w:b/>
              </w:rPr>
              <w:t>ГП 24</w:t>
            </w:r>
          </w:p>
        </w:tc>
        <w:tc>
          <w:tcPr>
            <w:tcW w:w="1628" w:type="dxa"/>
          </w:tcPr>
          <w:p w:rsidR="00032889" w:rsidRP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население</w:t>
            </w:r>
          </w:p>
        </w:tc>
        <w:tc>
          <w:tcPr>
            <w:tcW w:w="1628" w:type="dxa"/>
          </w:tcPr>
          <w:p w:rsidR="00032889" w:rsidRP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Беременные в сроке 16-37нед</w:t>
            </w:r>
          </w:p>
        </w:tc>
        <w:tc>
          <w:tcPr>
            <w:tcW w:w="1629" w:type="dxa"/>
          </w:tcPr>
          <w:p w:rsidR="00032889" w:rsidRP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Кормящие мамы от 42дней до 2лет</w:t>
            </w:r>
          </w:p>
        </w:tc>
      </w:tr>
      <w:tr w:rsidR="00032889" w:rsidTr="0076401F">
        <w:tc>
          <w:tcPr>
            <w:tcW w:w="1628" w:type="dxa"/>
          </w:tcPr>
          <w:p w:rsidR="00032889" w:rsidRP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план</w:t>
            </w:r>
          </w:p>
        </w:tc>
        <w:tc>
          <w:tcPr>
            <w:tcW w:w="1628" w:type="dxa"/>
          </w:tcPr>
          <w:p w:rsid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1306</w:t>
            </w:r>
          </w:p>
        </w:tc>
        <w:tc>
          <w:tcPr>
            <w:tcW w:w="1628" w:type="dxa"/>
          </w:tcPr>
          <w:p w:rsid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2889" w:rsidTr="0076401F">
        <w:tc>
          <w:tcPr>
            <w:tcW w:w="1628" w:type="dxa"/>
          </w:tcPr>
          <w:p w:rsidR="00032889" w:rsidRP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выполнение</w:t>
            </w:r>
          </w:p>
        </w:tc>
        <w:tc>
          <w:tcPr>
            <w:tcW w:w="1628" w:type="dxa"/>
          </w:tcPr>
          <w:p w:rsid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3945</w:t>
            </w:r>
          </w:p>
        </w:tc>
        <w:tc>
          <w:tcPr>
            <w:tcW w:w="1628" w:type="dxa"/>
          </w:tcPr>
          <w:p w:rsid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29" w:type="dxa"/>
          </w:tcPr>
          <w:p w:rsid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032889" w:rsidTr="0076401F">
        <w:tc>
          <w:tcPr>
            <w:tcW w:w="1628" w:type="dxa"/>
          </w:tcPr>
          <w:p w:rsidR="00032889" w:rsidRPr="00032889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032889">
              <w:rPr>
                <w:rFonts w:ascii="Times New Roman" w:hAnsi="Times New Roman" w:cs="Times New Roman"/>
                <w:b/>
              </w:rPr>
              <w:t>%</w:t>
            </w:r>
          </w:p>
        </w:tc>
        <w:tc>
          <w:tcPr>
            <w:tcW w:w="1628" w:type="dxa"/>
          </w:tcPr>
          <w:p w:rsidR="00032889" w:rsidRPr="009739F5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9739F5">
              <w:rPr>
                <w:rFonts w:ascii="Times New Roman" w:hAnsi="Times New Roman" w:cs="Times New Roman"/>
                <w:b/>
              </w:rPr>
              <w:t>302%</w:t>
            </w:r>
          </w:p>
        </w:tc>
        <w:tc>
          <w:tcPr>
            <w:tcW w:w="1628" w:type="dxa"/>
          </w:tcPr>
          <w:p w:rsidR="00032889" w:rsidRPr="009739F5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9739F5">
              <w:rPr>
                <w:rFonts w:ascii="Times New Roman" w:hAnsi="Times New Roman" w:cs="Times New Roman"/>
                <w:b/>
              </w:rPr>
              <w:t>100%</w:t>
            </w:r>
          </w:p>
        </w:tc>
        <w:tc>
          <w:tcPr>
            <w:tcW w:w="1629" w:type="dxa"/>
          </w:tcPr>
          <w:p w:rsidR="00032889" w:rsidRPr="009739F5" w:rsidRDefault="00032889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 w:rsidRPr="009739F5">
              <w:rPr>
                <w:rFonts w:ascii="Times New Roman" w:hAnsi="Times New Roman" w:cs="Times New Roman"/>
                <w:b/>
              </w:rPr>
              <w:t>100%</w:t>
            </w:r>
          </w:p>
        </w:tc>
      </w:tr>
    </w:tbl>
    <w:p w:rsidR="00ED0283" w:rsidRPr="00B21BB3" w:rsidRDefault="00ED028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527CE" w:rsidRPr="002527CE" w:rsidRDefault="002527CE" w:rsidP="002527CE">
      <w:pPr>
        <w:ind w:firstLine="708"/>
        <w:jc w:val="both"/>
        <w:rPr>
          <w:rFonts w:ascii="Times New Roman" w:hAnsi="Times New Roman" w:cs="Times New Roman"/>
          <w:b/>
        </w:rPr>
      </w:pPr>
      <w:r w:rsidRPr="002527CE">
        <w:rPr>
          <w:rFonts w:ascii="Times New Roman" w:hAnsi="Times New Roman" w:cs="Times New Roman"/>
          <w:b/>
        </w:rPr>
        <w:t>Структура по вакцинам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520"/>
        <w:gridCol w:w="1369"/>
        <w:gridCol w:w="1392"/>
        <w:gridCol w:w="1306"/>
        <w:gridCol w:w="1116"/>
        <w:gridCol w:w="935"/>
        <w:gridCol w:w="1033"/>
        <w:gridCol w:w="1100"/>
      </w:tblGrid>
      <w:tr w:rsidR="002527CE" w:rsidTr="0076401F">
        <w:tc>
          <w:tcPr>
            <w:tcW w:w="1520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6F3B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Спутник</w:t>
            </w:r>
            <w:r w:rsidRPr="006F3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1393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6F3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CoronoVac</w:t>
            </w:r>
          </w:p>
        </w:tc>
        <w:tc>
          <w:tcPr>
            <w:tcW w:w="1326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6F3B7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HayatVax</w:t>
            </w:r>
          </w:p>
        </w:tc>
        <w:tc>
          <w:tcPr>
            <w:tcW w:w="1178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6F3B7D">
              <w:rPr>
                <w:rFonts w:ascii="Times New Roman" w:hAnsi="Times New Roman" w:cs="Times New Roman"/>
                <w:b/>
                <w:bCs/>
                <w:color w:val="auto"/>
              </w:rPr>
              <w:t>QazVac</w:t>
            </w:r>
          </w:p>
        </w:tc>
        <w:tc>
          <w:tcPr>
            <w:tcW w:w="1037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6F3B7D">
              <w:rPr>
                <w:rFonts w:ascii="Times New Roman" w:hAnsi="Times New Roman" w:cs="Times New Roman"/>
                <w:b/>
              </w:rPr>
              <w:t>Vero Cell</w:t>
            </w:r>
          </w:p>
        </w:tc>
        <w:tc>
          <w:tcPr>
            <w:tcW w:w="1114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 w:rsidRPr="006F3B7D">
              <w:rPr>
                <w:rFonts w:ascii="Times New Roman" w:hAnsi="Times New Roman" w:cs="Times New Roman"/>
                <w:b/>
              </w:rPr>
              <w:t>Pfizer</w:t>
            </w:r>
            <w:r w:rsidRPr="006F3B7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28" w:type="dxa"/>
          </w:tcPr>
          <w:p w:rsidR="002527CE" w:rsidRPr="006F3B7D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Спутник Лайт</w:t>
            </w:r>
          </w:p>
        </w:tc>
      </w:tr>
      <w:tr w:rsidR="002527CE" w:rsidTr="0076401F">
        <w:tc>
          <w:tcPr>
            <w:tcW w:w="1520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компонент</w:t>
            </w:r>
          </w:p>
        </w:tc>
        <w:tc>
          <w:tcPr>
            <w:tcW w:w="1375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16893</w:t>
            </w:r>
          </w:p>
        </w:tc>
        <w:tc>
          <w:tcPr>
            <w:tcW w:w="1393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326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78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1206</w:t>
            </w:r>
          </w:p>
        </w:tc>
        <w:tc>
          <w:tcPr>
            <w:tcW w:w="1037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2820</w:t>
            </w:r>
          </w:p>
        </w:tc>
        <w:tc>
          <w:tcPr>
            <w:tcW w:w="1114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721</w:t>
            </w:r>
          </w:p>
        </w:tc>
        <w:tc>
          <w:tcPr>
            <w:tcW w:w="828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2527CE" w:rsidTr="0076401F">
        <w:tc>
          <w:tcPr>
            <w:tcW w:w="1520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компонент</w:t>
            </w:r>
          </w:p>
        </w:tc>
        <w:tc>
          <w:tcPr>
            <w:tcW w:w="1375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16817</w:t>
            </w:r>
          </w:p>
        </w:tc>
        <w:tc>
          <w:tcPr>
            <w:tcW w:w="1393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326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78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1115</w:t>
            </w:r>
          </w:p>
        </w:tc>
        <w:tc>
          <w:tcPr>
            <w:tcW w:w="1037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2331</w:t>
            </w:r>
          </w:p>
        </w:tc>
        <w:tc>
          <w:tcPr>
            <w:tcW w:w="1114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485</w:t>
            </w:r>
          </w:p>
        </w:tc>
        <w:tc>
          <w:tcPr>
            <w:tcW w:w="828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</w:tr>
      <w:tr w:rsidR="002527CE" w:rsidTr="0076401F">
        <w:tc>
          <w:tcPr>
            <w:tcW w:w="1520" w:type="dxa"/>
          </w:tcPr>
          <w:p w:rsidR="002527CE" w:rsidRPr="002527CE" w:rsidRDefault="002527CE" w:rsidP="0076401F">
            <w:pPr>
              <w:pStyle w:val="a8"/>
              <w:rPr>
                <w:rFonts w:ascii="Times New Roman" w:hAnsi="Times New Roman" w:cs="Times New Roman"/>
              </w:rPr>
            </w:pPr>
            <w:r w:rsidRPr="002527CE">
              <w:rPr>
                <w:rFonts w:ascii="Times New Roman" w:hAnsi="Times New Roman" w:cs="Times New Roman"/>
              </w:rPr>
              <w:t>3компонент</w:t>
            </w:r>
          </w:p>
          <w:p w:rsidR="002527CE" w:rsidRDefault="002527CE" w:rsidP="0076401F">
            <w:pPr>
              <w:pStyle w:val="a8"/>
            </w:pPr>
            <w:r w:rsidRPr="002527CE">
              <w:rPr>
                <w:rFonts w:ascii="Times New Roman" w:hAnsi="Times New Roman" w:cs="Times New Roman"/>
              </w:rPr>
              <w:t>ревакцинация</w:t>
            </w:r>
          </w:p>
        </w:tc>
        <w:tc>
          <w:tcPr>
            <w:tcW w:w="1375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93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6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78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2621</w:t>
            </w:r>
          </w:p>
        </w:tc>
        <w:tc>
          <w:tcPr>
            <w:tcW w:w="1037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997</w:t>
            </w:r>
          </w:p>
        </w:tc>
        <w:tc>
          <w:tcPr>
            <w:tcW w:w="1114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828" w:type="dxa"/>
          </w:tcPr>
          <w:p w:rsidR="002527CE" w:rsidRDefault="002527CE" w:rsidP="0076401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</w:tbl>
    <w:p w:rsidR="00E42E9C" w:rsidRDefault="00E42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481" w:rsidRDefault="00E42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E42E9C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АНАЛИЗ ФИНАНСОВО-ХОЗЯЙСТВЕННОЙ ДЕЯТЕЛЬНОСТИ</w:t>
      </w:r>
    </w:p>
    <w:p w:rsidR="00E42E9C" w:rsidRDefault="00E42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A77481" w:rsidRDefault="00E42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Основными источниками финансирование является:</w:t>
      </w:r>
    </w:p>
    <w:p w:rsidR="00E42E9C" w:rsidRPr="00E42E9C" w:rsidRDefault="00E42E9C" w:rsidP="00E42E9C">
      <w:pPr>
        <w:pStyle w:val="a8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  <w:b/>
          <w:sz w:val="24"/>
          <w:szCs w:val="24"/>
        </w:rPr>
        <w:t>1</w:t>
      </w:r>
      <w:r w:rsidRPr="00E42E9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E42E9C">
        <w:rPr>
          <w:rFonts w:ascii="Times New Roman" w:hAnsi="Times New Roman" w:cs="Times New Roman"/>
          <w:sz w:val="24"/>
          <w:szCs w:val="24"/>
        </w:rPr>
        <w:t>естный бюджет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42E9C">
        <w:rPr>
          <w:rFonts w:ascii="Times New Roman" w:hAnsi="Times New Roman" w:cs="Times New Roman"/>
        </w:rPr>
        <w:t>Медицинские работники районного военкомата</w:t>
      </w:r>
    </w:p>
    <w:p w:rsidR="00E42E9C" w:rsidRPr="00E42E9C" w:rsidRDefault="00E42E9C" w:rsidP="00E42E9C">
      <w:pPr>
        <w:pStyle w:val="a8"/>
        <w:rPr>
          <w:rFonts w:ascii="Times New Roman" w:hAnsi="Times New Roman" w:cs="Times New Roman"/>
        </w:rPr>
      </w:pPr>
      <w:r w:rsidRPr="00E42E9C">
        <w:rPr>
          <w:rFonts w:ascii="Times New Roman" w:hAnsi="Times New Roman" w:cs="Times New Roman"/>
          <w:b/>
          <w:sz w:val="24"/>
          <w:szCs w:val="24"/>
        </w:rPr>
        <w:t>2.</w:t>
      </w:r>
      <w:r w:rsidRPr="00E42E9C">
        <w:rPr>
          <w:rFonts w:ascii="Times New Roman" w:hAnsi="Times New Roman" w:cs="Times New Roman"/>
          <w:sz w:val="24"/>
          <w:szCs w:val="24"/>
        </w:rPr>
        <w:t xml:space="preserve"> Республиканский бюджет (Оплата производится по тарифу комплексного подушевого нарматива (КПН)- </w:t>
      </w:r>
      <w:r w:rsidRPr="00E42E9C">
        <w:rPr>
          <w:rFonts w:ascii="Times New Roman" w:hAnsi="Times New Roman" w:cs="Times New Roman"/>
        </w:rPr>
        <w:t>Подушевое финансирование</w:t>
      </w:r>
      <w:r w:rsidRPr="00E42E9C">
        <w:rPr>
          <w:rFonts w:ascii="Times New Roman" w:hAnsi="Times New Roman" w:cs="Times New Roman"/>
        </w:rPr>
        <w:br/>
        <w:t>* Стационарозамещающая помощь</w:t>
      </w:r>
      <w:r w:rsidRPr="00E42E9C">
        <w:rPr>
          <w:rFonts w:ascii="Times New Roman" w:hAnsi="Times New Roman" w:cs="Times New Roman"/>
        </w:rPr>
        <w:br/>
        <w:t>* Скрининговые, профилактические осмотры</w:t>
      </w:r>
      <w:r w:rsidRPr="00E42E9C">
        <w:rPr>
          <w:rFonts w:ascii="Times New Roman" w:hAnsi="Times New Roman" w:cs="Times New Roman"/>
        </w:rPr>
        <w:br/>
        <w:t xml:space="preserve">* СКПН </w:t>
      </w:r>
    </w:p>
    <w:p w:rsidR="00E42E9C" w:rsidRPr="00E42E9C" w:rsidRDefault="00E42E9C" w:rsidP="00E42E9C">
      <w:pPr>
        <w:pStyle w:val="a8"/>
        <w:rPr>
          <w:rFonts w:ascii="Times New Roman" w:hAnsi="Times New Roman" w:cs="Times New Roman"/>
          <w:sz w:val="24"/>
          <w:szCs w:val="24"/>
        </w:rPr>
      </w:pPr>
      <w:r w:rsidRPr="00E42E9C">
        <w:rPr>
          <w:rFonts w:ascii="Times New Roman" w:hAnsi="Times New Roman" w:cs="Times New Roman"/>
          <w:b/>
          <w:sz w:val="24"/>
          <w:szCs w:val="24"/>
        </w:rPr>
        <w:t>3</w:t>
      </w:r>
      <w:r w:rsidRPr="00E42E9C">
        <w:rPr>
          <w:rFonts w:ascii="Times New Roman" w:hAnsi="Times New Roman" w:cs="Times New Roman"/>
          <w:sz w:val="24"/>
          <w:szCs w:val="24"/>
        </w:rPr>
        <w:t>. Внебюджетные средства</w:t>
      </w:r>
      <w:r>
        <w:rPr>
          <w:rFonts w:ascii="Times New Roman" w:hAnsi="Times New Roman" w:cs="Times New Roman"/>
          <w:sz w:val="24"/>
          <w:szCs w:val="24"/>
        </w:rPr>
        <w:t>- оказание платных услуг</w:t>
      </w:r>
    </w:p>
    <w:p w:rsidR="00A77481" w:rsidRDefault="00A77481" w:rsidP="00E42E9C">
      <w:pPr>
        <w:pStyle w:val="a8"/>
        <w:rPr>
          <w:rFonts w:ascii="Times New Roman" w:hAnsi="Times New Roman" w:cs="Times New Roman"/>
          <w:b/>
          <w:sz w:val="24"/>
          <w:szCs w:val="24"/>
        </w:rPr>
      </w:pPr>
    </w:p>
    <w:p w:rsidR="00A77481" w:rsidRDefault="0001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Сравнительный анализ финансирование по ГОБМП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257"/>
        <w:gridCol w:w="3257"/>
        <w:gridCol w:w="3257"/>
      </w:tblGrid>
      <w:tr w:rsidR="00011964" w:rsidTr="00011964">
        <w:tc>
          <w:tcPr>
            <w:tcW w:w="3257" w:type="dxa"/>
          </w:tcPr>
          <w:p w:rsid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57" w:type="dxa"/>
          </w:tcPr>
          <w:p w:rsid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3257" w:type="dxa"/>
          </w:tcPr>
          <w:p w:rsid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</w:tr>
      <w:tr w:rsidR="00011964" w:rsidTr="00011964">
        <w:tc>
          <w:tcPr>
            <w:tcW w:w="3257" w:type="dxa"/>
          </w:tcPr>
          <w:p w:rsid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756073,33 тыс.тг.</w:t>
            </w:r>
          </w:p>
        </w:tc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070446,8 тыс.тг.</w:t>
            </w:r>
          </w:p>
        </w:tc>
      </w:tr>
      <w:tr w:rsidR="00011964" w:rsidTr="00011964">
        <w:tc>
          <w:tcPr>
            <w:tcW w:w="3257" w:type="dxa"/>
          </w:tcPr>
          <w:p w:rsid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Местный бюджет</w:t>
            </w:r>
          </w:p>
        </w:tc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1737,7тыс.тг</w:t>
            </w:r>
          </w:p>
        </w:tc>
        <w:tc>
          <w:tcPr>
            <w:tcW w:w="3257" w:type="dxa"/>
          </w:tcPr>
          <w:p w:rsidR="00011964" w:rsidRPr="00011964" w:rsidRDefault="00011964" w:rsidP="0001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64">
              <w:rPr>
                <w:rFonts w:ascii="Times New Roman" w:hAnsi="Times New Roman" w:cs="Times New Roman"/>
                <w:sz w:val="24"/>
                <w:szCs w:val="24"/>
              </w:rPr>
              <w:t>2168,00</w:t>
            </w: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тыс.тг.</w:t>
            </w:r>
          </w:p>
        </w:tc>
      </w:tr>
      <w:tr w:rsidR="00011964" w:rsidTr="00011964"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964">
              <w:rPr>
                <w:rFonts w:ascii="Times New Roman" w:hAnsi="Times New Roman" w:cs="Times New Roman"/>
                <w:b/>
                <w:sz w:val="24"/>
                <w:szCs w:val="24"/>
              </w:rPr>
              <w:t>Республиканский бюджет</w:t>
            </w:r>
          </w:p>
        </w:tc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748557,7тыс.тг</w:t>
            </w:r>
          </w:p>
        </w:tc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063828,9 тыс.тг.</w:t>
            </w:r>
          </w:p>
        </w:tc>
      </w:tr>
      <w:tr w:rsidR="00011964" w:rsidTr="00011964"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1964">
              <w:rPr>
                <w:rFonts w:ascii="Times New Roman" w:hAnsi="Times New Roman" w:cs="Times New Roman"/>
                <w:b/>
                <w:sz w:val="24"/>
                <w:szCs w:val="24"/>
              </w:rPr>
              <w:t>Платные услуги</w:t>
            </w:r>
          </w:p>
        </w:tc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5710,9 тыс.тг</w:t>
            </w:r>
          </w:p>
        </w:tc>
        <w:tc>
          <w:tcPr>
            <w:tcW w:w="3257" w:type="dxa"/>
          </w:tcPr>
          <w:p w:rsidR="00011964" w:rsidRPr="00011964" w:rsidRDefault="00011964" w:rsidP="0001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64">
              <w:rPr>
                <w:rFonts w:ascii="Times New Roman" w:hAnsi="Times New Roman" w:cs="Times New Roman"/>
                <w:sz w:val="24"/>
                <w:szCs w:val="24"/>
              </w:rPr>
              <w:t>4277,9</w:t>
            </w: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тыс.тг.</w:t>
            </w:r>
          </w:p>
        </w:tc>
      </w:tr>
      <w:tr w:rsidR="00011964" w:rsidTr="00011964"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96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Возм комм. услуг</w:t>
            </w:r>
          </w:p>
        </w:tc>
        <w:tc>
          <w:tcPr>
            <w:tcW w:w="3257" w:type="dxa"/>
          </w:tcPr>
          <w:p w:rsidR="00011964" w:rsidRPr="00011964" w:rsidRDefault="0001196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70,03тыс.тг</w:t>
            </w:r>
          </w:p>
        </w:tc>
        <w:tc>
          <w:tcPr>
            <w:tcW w:w="3257" w:type="dxa"/>
          </w:tcPr>
          <w:p w:rsidR="00011964" w:rsidRPr="00011964" w:rsidRDefault="00011964" w:rsidP="0001196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1964">
              <w:rPr>
                <w:rFonts w:ascii="Times New Roman" w:hAnsi="Times New Roman" w:cs="Times New Roman"/>
                <w:sz w:val="24"/>
                <w:szCs w:val="24"/>
              </w:rPr>
              <w:t>172,00</w:t>
            </w:r>
            <w:r w:rsidRPr="000119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тыс.тг.</w:t>
            </w:r>
          </w:p>
        </w:tc>
      </w:tr>
    </w:tbl>
    <w:p w:rsidR="00E42E9C" w:rsidRDefault="00E42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11964" w:rsidRDefault="00011964" w:rsidP="0001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11964">
        <w:rPr>
          <w:rFonts w:ascii="Times New Roman" w:eastAsia="Times New Roman" w:hAnsi="Times New Roman" w:cs="Times New Roman"/>
          <w:b/>
          <w:bCs/>
          <w:sz w:val="24"/>
          <w:szCs w:val="24"/>
        </w:rPr>
        <w:t>Республиканский бюджет в 2021 г.</w:t>
      </w:r>
    </w:p>
    <w:tbl>
      <w:tblPr>
        <w:tblW w:w="969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251"/>
        <w:gridCol w:w="2126"/>
        <w:gridCol w:w="1701"/>
        <w:gridCol w:w="2616"/>
      </w:tblGrid>
      <w:tr w:rsidR="00D43391" w:rsidRPr="00D43391" w:rsidTr="00D43391">
        <w:trPr>
          <w:trHeight w:val="479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43391">
              <w:rPr>
                <w:rFonts w:ascii="Times New Roman" w:hAnsi="Times New Roman" w:cs="Times New Roman"/>
                <w:b/>
              </w:rPr>
              <w:t xml:space="preserve">Госзаказ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43391">
              <w:rPr>
                <w:rFonts w:ascii="Times New Roman" w:hAnsi="Times New Roman" w:cs="Times New Roman"/>
                <w:b/>
              </w:rPr>
              <w:t>ГОБМП       (тыс.тг)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43391">
              <w:rPr>
                <w:rFonts w:ascii="Times New Roman" w:hAnsi="Times New Roman" w:cs="Times New Roman"/>
                <w:b/>
              </w:rPr>
              <w:t xml:space="preserve">ОСМС </w:t>
            </w:r>
          </w:p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43391">
              <w:rPr>
                <w:rFonts w:ascii="Times New Roman" w:hAnsi="Times New Roman" w:cs="Times New Roman"/>
                <w:b/>
              </w:rPr>
              <w:t>(тыс. тг)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D43391">
              <w:rPr>
                <w:rFonts w:ascii="Times New Roman" w:hAnsi="Times New Roman" w:cs="Times New Roman"/>
                <w:b/>
              </w:rPr>
              <w:t>ВСЕГО                    (тыс.тг)</w:t>
            </w:r>
          </w:p>
        </w:tc>
      </w:tr>
      <w:tr w:rsidR="00D43391" w:rsidRPr="00D43391" w:rsidTr="00D43391">
        <w:trPr>
          <w:trHeight w:val="43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РБ    ПМСП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530 517,4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530 517,4</w:t>
            </w:r>
          </w:p>
        </w:tc>
      </w:tr>
      <w:tr w:rsidR="00D43391" w:rsidRPr="00D43391" w:rsidTr="00D43391">
        <w:trPr>
          <w:trHeight w:val="343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СКПН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39 629, 3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39 629, 3</w:t>
            </w:r>
          </w:p>
        </w:tc>
      </w:tr>
      <w:tr w:rsidR="00D43391" w:rsidRPr="00D43391" w:rsidTr="00D43391">
        <w:trPr>
          <w:trHeight w:val="398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КДУ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19 611,2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232 172,8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251 784,0</w:t>
            </w:r>
          </w:p>
        </w:tc>
      </w:tr>
      <w:tr w:rsidR="00D43391" w:rsidRPr="00D43391" w:rsidTr="00D43391">
        <w:trPr>
          <w:trHeight w:val="41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СНМП 4 кат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15 927,3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15 927,3</w:t>
            </w:r>
          </w:p>
        </w:tc>
      </w:tr>
      <w:tr w:rsidR="00D43391" w:rsidRPr="00D43391" w:rsidTr="00D43391">
        <w:trPr>
          <w:trHeight w:val="466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МР АПП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24 163,6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24 163,6</w:t>
            </w:r>
          </w:p>
        </w:tc>
      </w:tr>
      <w:tr w:rsidR="00D43391" w:rsidRPr="00D43391" w:rsidTr="00D43391">
        <w:trPr>
          <w:trHeight w:val="42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Школьная мед-на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18 846,9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18 846,9</w:t>
            </w:r>
          </w:p>
        </w:tc>
      </w:tr>
      <w:tr w:rsidR="00D43391" w:rsidRPr="00D43391" w:rsidTr="00D43391">
        <w:trPr>
          <w:trHeight w:val="411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 xml:space="preserve">Скрининг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12 383,3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12 383,3</w:t>
            </w:r>
          </w:p>
        </w:tc>
      </w:tr>
      <w:tr w:rsidR="00D43391" w:rsidRPr="00D43391" w:rsidTr="00D43391">
        <w:trPr>
          <w:trHeight w:val="507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COVID-19 ПЦР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23 537,7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19 546,6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43 084,3</w:t>
            </w:r>
          </w:p>
        </w:tc>
      </w:tr>
      <w:tr w:rsidR="00D43391" w:rsidRPr="00D43391" w:rsidTr="00D43391">
        <w:trPr>
          <w:trHeight w:val="422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Услуги мобильных бригад ПМСП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2 500,0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21 759,2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24 259,2</w:t>
            </w:r>
          </w:p>
        </w:tc>
      </w:tr>
      <w:tr w:rsidR="00D43391" w:rsidRPr="00D43391" w:rsidTr="00D43391">
        <w:trPr>
          <w:trHeight w:val="442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Расходы на СИЗ на 1 прик человека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2 813,8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2 813,8</w:t>
            </w:r>
          </w:p>
        </w:tc>
      </w:tr>
      <w:tr w:rsidR="00D43391" w:rsidRPr="00D43391" w:rsidTr="00D43391">
        <w:trPr>
          <w:trHeight w:val="39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СЗП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14 689,1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47 173,5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61 862,6</w:t>
            </w:r>
          </w:p>
        </w:tc>
      </w:tr>
      <w:tr w:rsidR="00D43391" w:rsidRPr="00D43391" w:rsidTr="00D43391">
        <w:trPr>
          <w:trHeight w:val="39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Надбавки КВИ до 01.10.2021г.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34 712,2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34 712,2</w:t>
            </w:r>
          </w:p>
        </w:tc>
      </w:tr>
      <w:tr w:rsidR="00D43391" w:rsidRPr="00D43391" w:rsidTr="00D43391">
        <w:trPr>
          <w:trHeight w:val="39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Молодежный центр здоровья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3 845,0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3 845</w:t>
            </w:r>
          </w:p>
        </w:tc>
      </w:tr>
      <w:tr w:rsidR="00D43391" w:rsidRPr="00D43391" w:rsidTr="00D43391">
        <w:trPr>
          <w:trHeight w:val="395"/>
        </w:trPr>
        <w:tc>
          <w:tcPr>
            <w:tcW w:w="3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Итого РБ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683 938,0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379 890,9</w:t>
            </w:r>
          </w:p>
        </w:tc>
        <w:tc>
          <w:tcPr>
            <w:tcW w:w="26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1 063 828,9</w:t>
            </w:r>
          </w:p>
        </w:tc>
      </w:tr>
    </w:tbl>
    <w:p w:rsidR="00D43391" w:rsidRPr="00011964" w:rsidRDefault="00D43391" w:rsidP="0001196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DB4" w:rsidRPr="00D43391" w:rsidRDefault="009252B5" w:rsidP="00D43391">
      <w:pPr>
        <w:pStyle w:val="a8"/>
        <w:numPr>
          <w:ilvl w:val="0"/>
          <w:numId w:val="38"/>
        </w:numPr>
        <w:ind w:left="142" w:firstLine="218"/>
        <w:rPr>
          <w:rFonts w:ascii="Times New Roman" w:hAnsi="Times New Roman" w:cs="Times New Roman"/>
          <w:sz w:val="24"/>
        </w:rPr>
      </w:pPr>
      <w:r w:rsidRPr="00D43391">
        <w:rPr>
          <w:rFonts w:ascii="Times New Roman" w:hAnsi="Times New Roman" w:cs="Times New Roman"/>
          <w:sz w:val="24"/>
        </w:rPr>
        <w:t xml:space="preserve">В 2021г. согласно </w:t>
      </w:r>
      <w:r w:rsidR="00D43391" w:rsidRPr="00D43391">
        <w:rPr>
          <w:rFonts w:ascii="Times New Roman" w:hAnsi="Times New Roman" w:cs="Times New Roman"/>
          <w:sz w:val="24"/>
        </w:rPr>
        <w:t>Договорам,</w:t>
      </w:r>
      <w:r w:rsidR="00D43391">
        <w:rPr>
          <w:rFonts w:ascii="Times New Roman" w:hAnsi="Times New Roman" w:cs="Times New Roman"/>
          <w:sz w:val="24"/>
        </w:rPr>
        <w:t xml:space="preserve"> с НАО ФСМС по г.Алматы  </w:t>
      </w:r>
      <w:r w:rsidRPr="00D43391">
        <w:rPr>
          <w:rFonts w:ascii="Times New Roman" w:hAnsi="Times New Roman" w:cs="Times New Roman"/>
          <w:sz w:val="24"/>
        </w:rPr>
        <w:t xml:space="preserve">поликлиника финансирована по двум направлениям: за счет ГОБМП и за счет ОСМС, в общей сумме 1 063 828, 9тыс.тг. </w:t>
      </w:r>
    </w:p>
    <w:p w:rsidR="00D65DB4" w:rsidRPr="00D43391" w:rsidRDefault="009252B5" w:rsidP="00D43391">
      <w:pPr>
        <w:pStyle w:val="a8"/>
        <w:numPr>
          <w:ilvl w:val="0"/>
          <w:numId w:val="38"/>
        </w:numPr>
        <w:ind w:left="142" w:firstLine="218"/>
        <w:rPr>
          <w:rFonts w:ascii="Times New Roman" w:hAnsi="Times New Roman" w:cs="Times New Roman"/>
          <w:sz w:val="24"/>
        </w:rPr>
      </w:pPr>
      <w:r w:rsidRPr="00D43391">
        <w:rPr>
          <w:rFonts w:ascii="Times New Roman" w:hAnsi="Times New Roman" w:cs="Times New Roman"/>
          <w:sz w:val="24"/>
        </w:rPr>
        <w:t>За счет местного бюджета (РВК) поступило 2 168,7 тыс.тг.</w:t>
      </w:r>
    </w:p>
    <w:p w:rsidR="00D65DB4" w:rsidRPr="00D43391" w:rsidRDefault="009252B5" w:rsidP="00D43391">
      <w:pPr>
        <w:pStyle w:val="a8"/>
        <w:numPr>
          <w:ilvl w:val="0"/>
          <w:numId w:val="38"/>
        </w:numPr>
        <w:ind w:left="142" w:firstLine="218"/>
        <w:rPr>
          <w:rFonts w:ascii="Times New Roman" w:hAnsi="Times New Roman" w:cs="Times New Roman"/>
          <w:sz w:val="24"/>
        </w:rPr>
      </w:pPr>
      <w:r w:rsidRPr="00D43391">
        <w:rPr>
          <w:rFonts w:ascii="Times New Roman" w:hAnsi="Times New Roman" w:cs="Times New Roman"/>
          <w:sz w:val="24"/>
        </w:rPr>
        <w:t>За счет платных медицинских услуг – 4 277,9 тыс.тг.</w:t>
      </w:r>
    </w:p>
    <w:p w:rsidR="00D65DB4" w:rsidRPr="00D43391" w:rsidRDefault="009252B5" w:rsidP="00D43391">
      <w:pPr>
        <w:pStyle w:val="a8"/>
        <w:numPr>
          <w:ilvl w:val="0"/>
          <w:numId w:val="38"/>
        </w:numPr>
        <w:ind w:left="142" w:firstLine="218"/>
        <w:rPr>
          <w:rFonts w:ascii="Times New Roman" w:hAnsi="Times New Roman" w:cs="Times New Roman"/>
          <w:sz w:val="24"/>
        </w:rPr>
      </w:pPr>
      <w:r w:rsidRPr="00D43391">
        <w:rPr>
          <w:rFonts w:ascii="Times New Roman" w:hAnsi="Times New Roman" w:cs="Times New Roman"/>
          <w:sz w:val="24"/>
          <w:lang w:val="x-none"/>
        </w:rPr>
        <w:t>Возмещение коммунальных услуг -172,0 тыс.тг</w:t>
      </w:r>
    </w:p>
    <w:p w:rsidR="00D65DB4" w:rsidRPr="00D43391" w:rsidRDefault="009252B5" w:rsidP="00D43391">
      <w:pPr>
        <w:pStyle w:val="a8"/>
        <w:numPr>
          <w:ilvl w:val="0"/>
          <w:numId w:val="38"/>
        </w:numPr>
        <w:ind w:left="142" w:firstLine="218"/>
        <w:rPr>
          <w:rFonts w:ascii="Times New Roman" w:hAnsi="Times New Roman" w:cs="Times New Roman"/>
          <w:sz w:val="24"/>
        </w:rPr>
      </w:pPr>
      <w:r w:rsidRPr="00D43391">
        <w:rPr>
          <w:rFonts w:ascii="Times New Roman" w:hAnsi="Times New Roman" w:cs="Times New Roman"/>
          <w:sz w:val="24"/>
        </w:rPr>
        <w:t>Таким образом, общая сумма финансирование бюжетных и вне бюджетных средств на 2021 год составила 1 070 447,5 тыс.тенге.</w:t>
      </w:r>
    </w:p>
    <w:p w:rsidR="00D65DB4" w:rsidRPr="00D43391" w:rsidRDefault="009252B5" w:rsidP="00D43391">
      <w:pPr>
        <w:pStyle w:val="a8"/>
        <w:numPr>
          <w:ilvl w:val="0"/>
          <w:numId w:val="38"/>
        </w:numPr>
        <w:rPr>
          <w:rFonts w:ascii="Times New Roman" w:hAnsi="Times New Roman" w:cs="Times New Roman"/>
          <w:sz w:val="24"/>
        </w:rPr>
      </w:pPr>
      <w:r w:rsidRPr="00D43391">
        <w:rPr>
          <w:rFonts w:ascii="Times New Roman" w:hAnsi="Times New Roman" w:cs="Times New Roman"/>
          <w:sz w:val="24"/>
        </w:rPr>
        <w:t>Имеет место увеличение объема финансирования за счет РБ в связи с увеличением комплексного подушевого норматива (КПН) на 1 жителя в месяц, так же внедрения ОСМС.</w:t>
      </w:r>
    </w:p>
    <w:p w:rsidR="00A77481" w:rsidRDefault="00D4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391"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структуры расходов за 2020-2021 гг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43391" w:rsidRDefault="00D4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78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83"/>
        <w:gridCol w:w="5384"/>
        <w:gridCol w:w="2114"/>
        <w:gridCol w:w="1507"/>
      </w:tblGrid>
      <w:tr w:rsidR="00D43391" w:rsidRPr="00D43391" w:rsidTr="00D43391">
        <w:trPr>
          <w:trHeight w:val="36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расходов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2020г.   %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2021г. %</w:t>
            </w:r>
          </w:p>
        </w:tc>
      </w:tr>
      <w:tr w:rsidR="00D43391" w:rsidRPr="00D43391" w:rsidTr="00D43391">
        <w:trPr>
          <w:trHeight w:val="219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Заработная плата + налоги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80,13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74,84</w:t>
            </w:r>
          </w:p>
        </w:tc>
      </w:tr>
      <w:tr w:rsidR="00D43391" w:rsidRPr="00D43391" w:rsidTr="00D43391">
        <w:trPr>
          <w:trHeight w:val="161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 xml:space="preserve">Коммунальные услуги 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1,15</w:t>
            </w:r>
          </w:p>
        </w:tc>
      </w:tr>
      <w:tr w:rsidR="00D43391" w:rsidRPr="00D43391" w:rsidTr="00D43391">
        <w:trPr>
          <w:trHeight w:val="23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 xml:space="preserve">Медикаменты, ИМН, расходный материал 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7,4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3,41</w:t>
            </w:r>
          </w:p>
        </w:tc>
      </w:tr>
      <w:tr w:rsidR="00D43391" w:rsidRPr="00D43391" w:rsidTr="00D43391">
        <w:trPr>
          <w:trHeight w:val="178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Износ основных средств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1,62</w:t>
            </w:r>
          </w:p>
        </w:tc>
      </w:tr>
      <w:tr w:rsidR="00D43391" w:rsidRPr="00D43391" w:rsidTr="00D43391">
        <w:trPr>
          <w:trHeight w:val="246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Автоуслуги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2,82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2,23</w:t>
            </w:r>
          </w:p>
        </w:tc>
      </w:tr>
      <w:tr w:rsidR="00D43391" w:rsidRPr="00D43391" w:rsidTr="00D43391">
        <w:trPr>
          <w:trHeight w:val="170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КДУ</w:t>
            </w: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6,51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11,65</w:t>
            </w:r>
          </w:p>
        </w:tc>
      </w:tr>
      <w:tr w:rsidR="00D43391" w:rsidRPr="00D43391" w:rsidTr="00D43391">
        <w:trPr>
          <w:trHeight w:val="641"/>
        </w:trPr>
        <w:tc>
          <w:tcPr>
            <w:tcW w:w="7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433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Товары, прочие услуги и работы на содержание зданий</w:t>
            </w:r>
          </w:p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</w:p>
        </w:tc>
        <w:tc>
          <w:tcPr>
            <w:tcW w:w="2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 w:rsidRPr="00D43391">
              <w:rPr>
                <w:rFonts w:ascii="Times New Roman" w:hAnsi="Times New Roman" w:cs="Times New Roman"/>
              </w:rPr>
              <w:t>1,02</w:t>
            </w:r>
          </w:p>
        </w:tc>
        <w:tc>
          <w:tcPr>
            <w:tcW w:w="15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72" w:type="dxa"/>
              <w:bottom w:w="72" w:type="dxa"/>
              <w:right w:w="72" w:type="dxa"/>
            </w:tcMar>
            <w:hideMark/>
          </w:tcPr>
          <w:p w:rsidR="00D43391" w:rsidRPr="00D43391" w:rsidRDefault="00D43391" w:rsidP="00D43391">
            <w:pPr>
              <w:pStyle w:val="a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</w:tr>
    </w:tbl>
    <w:p w:rsidR="00D43391" w:rsidRPr="00D43391" w:rsidRDefault="00D43391" w:rsidP="00D4339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43391" w:rsidRDefault="00D43391" w:rsidP="00D43391">
      <w:pPr>
        <w:pStyle w:val="a7"/>
        <w:numPr>
          <w:ilvl w:val="0"/>
          <w:numId w:val="39"/>
        </w:numPr>
        <w:ind w:left="0" w:firstLine="360"/>
        <w:jc w:val="both"/>
        <w:rPr>
          <w:rFonts w:eastAsia="Times New Roman" w:cs="Times New Roman"/>
          <w:bCs/>
        </w:rPr>
      </w:pPr>
      <w:r w:rsidRPr="00D43391">
        <w:rPr>
          <w:rFonts w:eastAsia="Times New Roman" w:cs="Times New Roman"/>
          <w:bCs/>
        </w:rPr>
        <w:t xml:space="preserve">Как видно из таблицы, львиная доля расходов приходится на заработную плату и налоги, по другим статьям расходов изменений в динамике не значительно и соответствует матрице расходов по каждой статье. </w:t>
      </w:r>
    </w:p>
    <w:p w:rsidR="00D43391" w:rsidRDefault="00D43391" w:rsidP="00D43391">
      <w:pPr>
        <w:pStyle w:val="a7"/>
        <w:ind w:left="360"/>
        <w:jc w:val="both"/>
        <w:rPr>
          <w:rFonts w:eastAsia="Times New Roman" w:cs="Times New Roman"/>
          <w:bCs/>
        </w:rPr>
      </w:pPr>
    </w:p>
    <w:p w:rsidR="00D43391" w:rsidRDefault="00D43391" w:rsidP="00D43391">
      <w:pPr>
        <w:pStyle w:val="a7"/>
        <w:ind w:left="360"/>
        <w:jc w:val="both"/>
        <w:rPr>
          <w:rFonts w:eastAsia="Times New Roman" w:cs="Times New Roman"/>
          <w:b/>
          <w:bCs/>
        </w:rPr>
      </w:pPr>
      <w:r w:rsidRPr="00D43391">
        <w:rPr>
          <w:rFonts w:eastAsia="Times New Roman" w:cs="Times New Roman"/>
          <w:b/>
          <w:bCs/>
        </w:rPr>
        <w:t>Динамика роста средней заработной платы врачей и медсестер.</w:t>
      </w:r>
    </w:p>
    <w:p w:rsidR="00D43391" w:rsidRDefault="00D43391" w:rsidP="00D43391">
      <w:pPr>
        <w:pStyle w:val="a7"/>
        <w:ind w:left="360"/>
        <w:jc w:val="both"/>
        <w:rPr>
          <w:rFonts w:eastAsia="Times New Roman" w:cs="Times New Roman"/>
          <w:b/>
          <w:bCs/>
        </w:rPr>
      </w:pPr>
    </w:p>
    <w:p w:rsidR="00D43391" w:rsidRDefault="00D43391" w:rsidP="00D43391">
      <w:pPr>
        <w:pStyle w:val="a7"/>
        <w:ind w:left="360"/>
        <w:jc w:val="both"/>
        <w:rPr>
          <w:rFonts w:eastAsia="Times New Roman" w:cs="Times New Roman"/>
          <w:b/>
          <w:bCs/>
        </w:rPr>
      </w:pPr>
      <w:r w:rsidRPr="00D43391">
        <w:rPr>
          <w:rFonts w:eastAsia="Times New Roman" w:cs="Times New Roman"/>
          <w:b/>
          <w:bCs/>
          <w:noProof/>
        </w:rPr>
        <w:drawing>
          <wp:inline distT="0" distB="0" distL="0" distR="0" wp14:anchorId="1ADFF53D" wp14:editId="6EBC1F9B">
            <wp:extent cx="6210935" cy="252476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43391" w:rsidRPr="00D43391" w:rsidRDefault="00D43391" w:rsidP="00D43391">
      <w:pPr>
        <w:pStyle w:val="a7"/>
        <w:numPr>
          <w:ilvl w:val="0"/>
          <w:numId w:val="39"/>
        </w:numPr>
        <w:ind w:left="-284" w:firstLine="208"/>
        <w:jc w:val="both"/>
        <w:rPr>
          <w:rFonts w:eastAsia="Times New Roman" w:cs="Times New Roman"/>
          <w:bCs/>
        </w:rPr>
      </w:pPr>
      <w:r w:rsidRPr="00D43391">
        <w:rPr>
          <w:rFonts w:eastAsia="Times New Roman" w:cs="Times New Roman"/>
          <w:bCs/>
        </w:rPr>
        <w:t>Имеет место рост средней заработной платы врачей, медсестер, ММП, по сравнению с предыдущими годами, как за счет у</w:t>
      </w:r>
      <w:r>
        <w:rPr>
          <w:rFonts w:eastAsia="Times New Roman" w:cs="Times New Roman"/>
          <w:bCs/>
        </w:rPr>
        <w:t>величения з/п, так и за счет с выплатой</w:t>
      </w:r>
      <w:r w:rsidRPr="00D43391">
        <w:rPr>
          <w:rFonts w:eastAsia="Times New Roman" w:cs="Times New Roman"/>
          <w:bCs/>
        </w:rPr>
        <w:t xml:space="preserve"> материальной помощи к отпуску, выплаты премиальных и дифференцированной оплаты сотрудникам за счет экономии средств в пределах утвержденного фонда оплаты труда.</w:t>
      </w:r>
    </w:p>
    <w:p w:rsidR="00D43391" w:rsidRPr="00D43391" w:rsidRDefault="00D43391" w:rsidP="00D43391">
      <w:pPr>
        <w:pStyle w:val="a7"/>
        <w:ind w:left="360"/>
        <w:jc w:val="both"/>
        <w:rPr>
          <w:rFonts w:eastAsia="Times New Roman" w:cs="Times New Roman"/>
          <w:bCs/>
        </w:rPr>
      </w:pPr>
    </w:p>
    <w:p w:rsidR="00A77481" w:rsidRDefault="00D43391" w:rsidP="00D4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Динамика роста дифференциальной оплаты</w:t>
      </w:r>
    </w:p>
    <w:p w:rsidR="005E1BFC" w:rsidRDefault="005E1BFC" w:rsidP="00D4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5DB4" w:rsidRPr="005E1BFC" w:rsidRDefault="009252B5" w:rsidP="005E1BFC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1BFC">
        <w:rPr>
          <w:rFonts w:ascii="Times New Roman" w:eastAsia="Times New Roman" w:hAnsi="Times New Roman" w:cs="Times New Roman"/>
          <w:b/>
          <w:bCs/>
          <w:sz w:val="24"/>
          <w:szCs w:val="24"/>
        </w:rPr>
        <w:t>По сравнению с 2020г. в 2021 году дифференцированная оплата выросла на 8,6%, что отразилась на росте заработной плате всех сотрудников, но в большей степени врачей, дифференциальная оплата производилась за счет экономии в пределах утвержденного фонда оплаты труда на 2021</w:t>
      </w:r>
      <w:r w:rsidR="005E1BF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г. </w:t>
      </w:r>
    </w:p>
    <w:p w:rsidR="005E1BFC" w:rsidRDefault="005E1BFC" w:rsidP="00D4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43391" w:rsidRDefault="00D43391" w:rsidP="00D4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3391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1DCCA27" wp14:editId="37D33D97">
            <wp:extent cx="5124450" cy="1819275"/>
            <wp:effectExtent l="0" t="0" r="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5E1BFC" w:rsidRDefault="005E1BFC" w:rsidP="00D4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77481" w:rsidRDefault="00A77481" w:rsidP="00D433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92EF0" w:rsidRDefault="00B92EF0" w:rsidP="00D43391">
      <w:pPr>
        <w:pStyle w:val="a8"/>
        <w:rPr>
          <w:rFonts w:ascii="Times New Roman" w:hAnsi="Times New Roman" w:cs="Times New Roman"/>
          <w:b/>
          <w:sz w:val="28"/>
        </w:rPr>
      </w:pPr>
      <w:r w:rsidRPr="00B92EF0">
        <w:rPr>
          <w:rFonts w:ascii="Times New Roman" w:hAnsi="Times New Roman" w:cs="Times New Roman"/>
          <w:b/>
          <w:sz w:val="28"/>
        </w:rPr>
        <w:t>Выводы:</w:t>
      </w:r>
    </w:p>
    <w:p w:rsidR="00B92EF0" w:rsidRPr="00B92EF0" w:rsidRDefault="00B92EF0" w:rsidP="00534AF8">
      <w:pPr>
        <w:pStyle w:val="a8"/>
        <w:numPr>
          <w:ilvl w:val="0"/>
          <w:numId w:val="33"/>
        </w:numPr>
        <w:ind w:left="-142" w:firstLine="502"/>
        <w:rPr>
          <w:rFonts w:ascii="Times New Roman" w:hAnsi="Times New Roman" w:cs="Times New Roman"/>
          <w:b/>
          <w:sz w:val="28"/>
        </w:rPr>
      </w:pPr>
      <w:r w:rsidRPr="00B92EF0">
        <w:rPr>
          <w:rFonts w:ascii="Times New Roman" w:hAnsi="Times New Roman" w:cs="Times New Roman"/>
          <w:bCs/>
        </w:rPr>
        <w:t>Таким образом, выше изложенное</w:t>
      </w:r>
      <w:r>
        <w:rPr>
          <w:rFonts w:ascii="Times New Roman" w:hAnsi="Times New Roman" w:cs="Times New Roman"/>
          <w:bCs/>
        </w:rPr>
        <w:t xml:space="preserve"> свидетельствует о том, что</w:t>
      </w:r>
      <w:r w:rsidRPr="00B92EF0">
        <w:rPr>
          <w:rFonts w:ascii="Times New Roman" w:hAnsi="Times New Roman" w:cs="Times New Roman"/>
          <w:bCs/>
        </w:rPr>
        <w:t xml:space="preserve"> поликлиника имела все ресурсы: кадровые, технические, финансово-экономические для успешной реализации всех индикаторов и показателей результатов Государственной Программы развития здравоохранения РК на 2020 – 2025 годы, а также для реализации нашей миссии - это удовлетворение потребностей пациентов в качественной, доступной медицинской помощи. 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>В отчетном году по многим индикаторам и показателям поликлиника успешно достигла целевых значений, в частности: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>Улучшилась укомплектованность кадрами, до 100%.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>Материально-техниче</w:t>
      </w:r>
      <w:r w:rsidR="006B0D3B">
        <w:rPr>
          <w:rFonts w:ascii="Times New Roman" w:hAnsi="Times New Roman" w:cs="Times New Roman"/>
          <w:bCs/>
        </w:rPr>
        <w:t>ская обеспеченность поликлиники</w:t>
      </w:r>
      <w:r w:rsidRPr="00B92EF0">
        <w:rPr>
          <w:rFonts w:ascii="Times New Roman" w:hAnsi="Times New Roman" w:cs="Times New Roman"/>
          <w:bCs/>
        </w:rPr>
        <w:t xml:space="preserve"> достаточно высокая. 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lastRenderedPageBreak/>
        <w:t>Продолжалось внедрение диффоплаты и улучшения социального пакета сотрудникам, благодаря чему выросла заработная плата врачей и СМР.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>Продолжается внедрение элементов и принципа корпоративного управления (работа Наблюдательного совета).</w:t>
      </w:r>
    </w:p>
    <w:p w:rsidR="001418B9" w:rsidRPr="00B92EF0" w:rsidRDefault="005E1BFC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Из 19</w:t>
      </w:r>
      <w:r w:rsidR="00534AF8" w:rsidRPr="00B92EF0">
        <w:rPr>
          <w:rFonts w:ascii="Times New Roman" w:hAnsi="Times New Roman" w:cs="Times New Roman"/>
          <w:bCs/>
        </w:rPr>
        <w:t xml:space="preserve"> индик</w:t>
      </w:r>
      <w:r w:rsidR="006B0D3B">
        <w:rPr>
          <w:rFonts w:ascii="Times New Roman" w:hAnsi="Times New Roman" w:cs="Times New Roman"/>
          <w:bCs/>
        </w:rPr>
        <w:t>аторов и показатели результатов</w:t>
      </w:r>
      <w:r w:rsidR="00534AF8" w:rsidRPr="00B92EF0">
        <w:rPr>
          <w:rFonts w:ascii="Times New Roman" w:hAnsi="Times New Roman" w:cs="Times New Roman"/>
          <w:bCs/>
        </w:rPr>
        <w:t xml:space="preserve"> Государственной программы развития здравоохранения РК на</w:t>
      </w:r>
      <w:r>
        <w:rPr>
          <w:rFonts w:ascii="Times New Roman" w:hAnsi="Times New Roman" w:cs="Times New Roman"/>
          <w:bCs/>
        </w:rPr>
        <w:t xml:space="preserve"> 2020 – 2025 годы, достигнуто 17</w:t>
      </w:r>
      <w:r w:rsidR="00534AF8" w:rsidRPr="00B92EF0">
        <w:rPr>
          <w:rFonts w:ascii="Times New Roman" w:hAnsi="Times New Roman" w:cs="Times New Roman"/>
          <w:bCs/>
        </w:rPr>
        <w:t xml:space="preserve"> индикаторов. </w:t>
      </w:r>
    </w:p>
    <w:p w:rsidR="001418B9" w:rsidRPr="00B92EF0" w:rsidRDefault="00B92EF0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>Имеет место достижение 2</w:t>
      </w:r>
      <w:r w:rsidR="00534AF8" w:rsidRPr="00B92EF0">
        <w:rPr>
          <w:rFonts w:ascii="Times New Roman" w:hAnsi="Times New Roman" w:cs="Times New Roman"/>
          <w:bCs/>
        </w:rPr>
        <w:t xml:space="preserve"> из 8 индикаторов ДКПН.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>Успешно реализовывается мероприятия Дорожной карты по интегрированной модели управления ИМ и ОИ.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 xml:space="preserve">Достигнуты положительные результаты в деятельности, направленные на сохранение здоровья матери и </w:t>
      </w:r>
      <w:r w:rsidR="006B0D3B">
        <w:rPr>
          <w:rFonts w:ascii="Times New Roman" w:hAnsi="Times New Roman" w:cs="Times New Roman"/>
          <w:bCs/>
        </w:rPr>
        <w:t xml:space="preserve">ребенка </w:t>
      </w:r>
      <w:r w:rsidRPr="00B92EF0">
        <w:rPr>
          <w:rFonts w:ascii="Times New Roman" w:hAnsi="Times New Roman" w:cs="Times New Roman"/>
          <w:bCs/>
        </w:rPr>
        <w:t xml:space="preserve">(уменьшилось младенческая смертность, мертворождаемость, ПНС, РНС). 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>Улучшились показатели противотуберкулезной и онкологической служб.</w:t>
      </w:r>
    </w:p>
    <w:p w:rsidR="001418B9" w:rsidRPr="00B92EF0" w:rsidRDefault="00534AF8" w:rsidP="00534AF8">
      <w:pPr>
        <w:pStyle w:val="a8"/>
        <w:numPr>
          <w:ilvl w:val="0"/>
          <w:numId w:val="33"/>
        </w:numPr>
        <w:ind w:left="0" w:firstLine="360"/>
        <w:rPr>
          <w:rFonts w:ascii="Times New Roman" w:hAnsi="Times New Roman" w:cs="Times New Roman"/>
        </w:rPr>
      </w:pPr>
      <w:r w:rsidRPr="00B92EF0">
        <w:rPr>
          <w:rFonts w:ascii="Times New Roman" w:hAnsi="Times New Roman" w:cs="Times New Roman"/>
          <w:bCs/>
        </w:rPr>
        <w:t xml:space="preserve">Успешно реализуется проекты внедрения Программ ПУЗ и УПМП, достигнуты целевые значения Программы. </w:t>
      </w:r>
    </w:p>
    <w:p w:rsidR="00B92EF0" w:rsidRDefault="00B92EF0" w:rsidP="00B92EF0">
      <w:pPr>
        <w:pStyle w:val="a8"/>
        <w:rPr>
          <w:rFonts w:ascii="Times New Roman" w:hAnsi="Times New Roman" w:cs="Times New Roman"/>
        </w:rPr>
      </w:pPr>
    </w:p>
    <w:p w:rsidR="00F50587" w:rsidRDefault="00F50587" w:rsidP="00B92EF0">
      <w:pPr>
        <w:pStyle w:val="a8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Задачи и пу</w:t>
      </w:r>
      <w:r w:rsidRPr="00F50587">
        <w:rPr>
          <w:rFonts w:ascii="Times New Roman" w:hAnsi="Times New Roman" w:cs="Times New Roman"/>
          <w:b/>
          <w:sz w:val="28"/>
        </w:rPr>
        <w:t>ти решения</w:t>
      </w:r>
      <w:r>
        <w:rPr>
          <w:rFonts w:ascii="Times New Roman" w:hAnsi="Times New Roman" w:cs="Times New Roman"/>
          <w:b/>
          <w:sz w:val="28"/>
        </w:rPr>
        <w:t xml:space="preserve"> 2022год.</w:t>
      </w:r>
    </w:p>
    <w:p w:rsidR="00D65DB4" w:rsidRPr="005E1BFC" w:rsidRDefault="009252B5" w:rsidP="005E1BFC">
      <w:pPr>
        <w:pStyle w:val="a8"/>
        <w:numPr>
          <w:ilvl w:val="0"/>
          <w:numId w:val="42"/>
        </w:numPr>
        <w:ind w:left="0" w:firstLine="491"/>
        <w:rPr>
          <w:rFonts w:ascii="Times New Roman" w:hAnsi="Times New Roman" w:cs="Times New Roman"/>
          <w:sz w:val="24"/>
        </w:rPr>
      </w:pPr>
      <w:r w:rsidRPr="005E1BFC">
        <w:rPr>
          <w:rFonts w:ascii="Times New Roman" w:hAnsi="Times New Roman" w:cs="Times New Roman"/>
          <w:sz w:val="24"/>
        </w:rPr>
        <w:t>С целью улучшения качественной работы сестринской службы необходимо активизировать работу сестер по программе УПМП, повышение квалификационной категории СМП, улучшить работу по переписи населения и сверки населения с РПН.</w:t>
      </w:r>
    </w:p>
    <w:p w:rsidR="00D65DB4" w:rsidRPr="005E1BFC" w:rsidRDefault="009252B5" w:rsidP="005E1BFC">
      <w:pPr>
        <w:pStyle w:val="a8"/>
        <w:numPr>
          <w:ilvl w:val="0"/>
          <w:numId w:val="42"/>
        </w:numPr>
        <w:ind w:left="0" w:firstLine="491"/>
        <w:rPr>
          <w:rFonts w:ascii="Times New Roman" w:hAnsi="Times New Roman" w:cs="Times New Roman"/>
          <w:sz w:val="24"/>
        </w:rPr>
      </w:pPr>
      <w:r w:rsidRPr="005E1BFC">
        <w:rPr>
          <w:rFonts w:ascii="Times New Roman" w:hAnsi="Times New Roman" w:cs="Times New Roman"/>
          <w:sz w:val="24"/>
        </w:rPr>
        <w:t xml:space="preserve">Усилить санитарно-эпидемиологическицй контроль по недопущению распространения COVID-19, проводить качественный мониторинг, выявление, лечение больных с КВИ инфекцией, постоянный контроль и мониторинг за обеспеченностью СИЗами и антиковидными лекарствами в поликлинике. </w:t>
      </w:r>
    </w:p>
    <w:p w:rsidR="00D65DB4" w:rsidRPr="005E1BFC" w:rsidRDefault="009252B5" w:rsidP="005E1BFC">
      <w:pPr>
        <w:pStyle w:val="a8"/>
        <w:numPr>
          <w:ilvl w:val="0"/>
          <w:numId w:val="42"/>
        </w:numPr>
        <w:ind w:left="0" w:firstLine="491"/>
        <w:rPr>
          <w:rFonts w:ascii="Times New Roman" w:hAnsi="Times New Roman" w:cs="Times New Roman"/>
          <w:sz w:val="24"/>
        </w:rPr>
      </w:pPr>
      <w:r w:rsidRPr="005E1BFC">
        <w:rPr>
          <w:rFonts w:ascii="Times New Roman" w:hAnsi="Times New Roman" w:cs="Times New Roman"/>
          <w:sz w:val="24"/>
        </w:rPr>
        <w:t>В 202</w:t>
      </w:r>
      <w:r w:rsidR="005E1BFC">
        <w:rPr>
          <w:rFonts w:ascii="Times New Roman" w:hAnsi="Times New Roman" w:cs="Times New Roman"/>
          <w:sz w:val="24"/>
        </w:rPr>
        <w:t>2</w:t>
      </w:r>
      <w:r w:rsidRPr="005E1BFC">
        <w:rPr>
          <w:rFonts w:ascii="Times New Roman" w:hAnsi="Times New Roman" w:cs="Times New Roman"/>
          <w:sz w:val="24"/>
        </w:rPr>
        <w:t>г. продолжать активную</w:t>
      </w:r>
      <w:r w:rsidR="007439F0">
        <w:rPr>
          <w:rFonts w:ascii="Times New Roman" w:hAnsi="Times New Roman" w:cs="Times New Roman"/>
          <w:sz w:val="24"/>
        </w:rPr>
        <w:t xml:space="preserve"> работу Наблюдательного Совета,</w:t>
      </w:r>
      <w:r w:rsidRPr="005E1BFC">
        <w:rPr>
          <w:rFonts w:ascii="Times New Roman" w:hAnsi="Times New Roman" w:cs="Times New Roman"/>
          <w:sz w:val="24"/>
        </w:rPr>
        <w:t xml:space="preserve"> как одного из элементов корпоративного управления, поднимать эффективность финансово-хозяйственной деятельности.</w:t>
      </w:r>
    </w:p>
    <w:p w:rsidR="00B92EF0" w:rsidRPr="005E1BFC" w:rsidRDefault="00F50587" w:rsidP="005E1BFC">
      <w:pPr>
        <w:pStyle w:val="a7"/>
        <w:numPr>
          <w:ilvl w:val="0"/>
          <w:numId w:val="42"/>
        </w:numPr>
        <w:ind w:left="0" w:firstLine="491"/>
        <w:jc w:val="both"/>
        <w:rPr>
          <w:rFonts w:cs="Times New Roman"/>
        </w:rPr>
      </w:pPr>
      <w:r w:rsidRPr="005E1BFC">
        <w:rPr>
          <w:rFonts w:cs="Times New Roman"/>
        </w:rPr>
        <w:t xml:space="preserve">Совершенствование </w:t>
      </w:r>
      <w:r w:rsidR="00B92EF0" w:rsidRPr="005E1BFC">
        <w:rPr>
          <w:rFonts w:cs="Times New Roman"/>
        </w:rPr>
        <w:t>работы СПП и ВА, направленное на качество, доступность, непрерывность и безопасность нашему населению.  Решение проблем пациента по принципу: «ЗДЕСЬ И СЕЙЧАС». Принятие всех необходимых мер, направленных на достижение ключевых целевых индикаторов.</w:t>
      </w:r>
    </w:p>
    <w:p w:rsidR="00B92EF0" w:rsidRPr="007439F0" w:rsidRDefault="00B92EF0" w:rsidP="007439F0">
      <w:pPr>
        <w:pStyle w:val="a7"/>
        <w:numPr>
          <w:ilvl w:val="0"/>
          <w:numId w:val="42"/>
        </w:numPr>
        <w:jc w:val="both"/>
      </w:pPr>
      <w:r w:rsidRPr="007439F0">
        <w:t>Для повышения качества и объема амбулаторно-поликлинической помощи:</w:t>
      </w:r>
    </w:p>
    <w:p w:rsidR="00B92EF0" w:rsidRDefault="00B92EF0" w:rsidP="007439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Повысить качество проводимых профосмотров декретированного контингента;</w:t>
      </w:r>
    </w:p>
    <w:p w:rsidR="00B92EF0" w:rsidRDefault="00B92EF0" w:rsidP="007439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Снизить случаи онкозапущенности, особенно визуальной локализации;</w:t>
      </w:r>
    </w:p>
    <w:p w:rsidR="00B92EF0" w:rsidRDefault="00B92EF0" w:rsidP="007439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Улучшить работу по раннему выявлению туберкулеза, путем улучшения работы участковых медицинских сестер по выявлению вновь прибывших жителей района;</w:t>
      </w:r>
    </w:p>
    <w:p w:rsidR="00B92EF0" w:rsidRDefault="00B92EF0" w:rsidP="007439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Усилить профилактическую работу с населением в школах здоровья;</w:t>
      </w:r>
    </w:p>
    <w:p w:rsidR="00B92EF0" w:rsidRDefault="00B92EF0" w:rsidP="007439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Совершенствование контроля качества медицинской помощи</w:t>
      </w:r>
    </w:p>
    <w:p w:rsidR="00D65DB4" w:rsidRPr="007439F0" w:rsidRDefault="009252B5" w:rsidP="007439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9F0">
        <w:rPr>
          <w:rFonts w:ascii="Times New Roman" w:hAnsi="Times New Roman"/>
          <w:bCs/>
          <w:sz w:val="24"/>
          <w:szCs w:val="24"/>
        </w:rPr>
        <w:t>Активизировать работу участковой службы в части улучшения качества диспансеризации больных с БСК, путем дальнейшего внедрения и наращивания программы ПУЗ, своевременной диагностики нестабильной стенокардии, своевременного направления на хирургическую коррекцию сердечно-сосудистой системы т.д.</w:t>
      </w:r>
    </w:p>
    <w:p w:rsidR="007439F0" w:rsidRPr="007439F0" w:rsidRDefault="007439F0" w:rsidP="007439F0">
      <w:pPr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39F0">
        <w:rPr>
          <w:rFonts w:ascii="Times New Roman" w:hAnsi="Times New Roman"/>
          <w:bCs/>
          <w:i/>
          <w:iCs/>
          <w:sz w:val="24"/>
          <w:szCs w:val="24"/>
        </w:rPr>
        <w:t xml:space="preserve"> </w:t>
      </w:r>
      <w:r w:rsidRPr="007439F0">
        <w:rPr>
          <w:rFonts w:ascii="Times New Roman" w:hAnsi="Times New Roman"/>
          <w:bCs/>
          <w:sz w:val="24"/>
          <w:szCs w:val="24"/>
        </w:rPr>
        <w:t>Вести постоянный мониторинг за обеспечением хронических больных бесплатным лекарственным обеспечением.</w:t>
      </w:r>
    </w:p>
    <w:p w:rsidR="00A05463" w:rsidRDefault="00A05463">
      <w:pPr>
        <w:spacing w:after="0" w:line="240" w:lineRule="auto"/>
        <w:ind w:firstLine="709"/>
        <w:jc w:val="both"/>
      </w:pPr>
    </w:p>
    <w:p w:rsidR="005E1BFC" w:rsidRDefault="005E1BFC">
      <w:pPr>
        <w:spacing w:after="0" w:line="240" w:lineRule="auto"/>
        <w:ind w:firstLine="709"/>
        <w:jc w:val="both"/>
      </w:pPr>
    </w:p>
    <w:p w:rsidR="005E1BFC" w:rsidRPr="007439F0" w:rsidRDefault="005E1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439F0">
        <w:rPr>
          <w:rFonts w:ascii="Times New Roman" w:hAnsi="Times New Roman" w:cs="Times New Roman"/>
          <w:b/>
          <w:sz w:val="24"/>
        </w:rPr>
        <w:t>Главный врач                                                                                                     Маякова Г.К.</w:t>
      </w:r>
    </w:p>
    <w:p w:rsidR="005E1BFC" w:rsidRPr="007439F0" w:rsidRDefault="005E1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E1BFC" w:rsidRPr="007439F0" w:rsidRDefault="005E1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439F0">
        <w:rPr>
          <w:rFonts w:ascii="Times New Roman" w:hAnsi="Times New Roman" w:cs="Times New Roman"/>
          <w:b/>
          <w:sz w:val="24"/>
        </w:rPr>
        <w:t>Зам. глав. Врача по ЛПР                                                                                  Умбетова К.Б.</w:t>
      </w:r>
    </w:p>
    <w:p w:rsidR="005E1BFC" w:rsidRPr="007439F0" w:rsidRDefault="005E1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</w:p>
    <w:p w:rsidR="005E1BFC" w:rsidRPr="007439F0" w:rsidRDefault="005E1BF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439F0">
        <w:rPr>
          <w:rFonts w:ascii="Times New Roman" w:hAnsi="Times New Roman" w:cs="Times New Roman"/>
          <w:b/>
          <w:sz w:val="24"/>
        </w:rPr>
        <w:t>Зам. глав. Врача по ОМР                                                                                 Алиева М.Б.</w:t>
      </w:r>
    </w:p>
    <w:sectPr w:rsidR="005E1BFC" w:rsidRPr="007439F0" w:rsidSect="00D33A24">
      <w:footerReference w:type="default" r:id="rId13"/>
      <w:pgSz w:w="11900" w:h="16840"/>
      <w:pgMar w:top="284" w:right="843" w:bottom="899" w:left="1276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6592" w:rsidRDefault="000F6592">
      <w:pPr>
        <w:spacing w:after="0" w:line="240" w:lineRule="auto"/>
      </w:pPr>
      <w:r>
        <w:separator/>
      </w:r>
    </w:p>
  </w:endnote>
  <w:endnote w:type="continuationSeparator" w:id="0">
    <w:p w:rsidR="000F6592" w:rsidRDefault="000F6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19F" w:rsidRDefault="00BF419F">
    <w:pPr>
      <w:pStyle w:val="a5"/>
      <w:jc w:val="right"/>
    </w:pPr>
    <w:r>
      <w:fldChar w:fldCharType="begin"/>
    </w:r>
    <w:r>
      <w:instrText xml:space="preserve"> PAGE </w:instrText>
    </w:r>
    <w:r>
      <w:fldChar w:fldCharType="separate"/>
    </w:r>
    <w:r w:rsidR="00AC7F97">
      <w:rPr>
        <w:noProof/>
      </w:rPr>
      <w:t>12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6592" w:rsidRDefault="000F6592">
      <w:pPr>
        <w:spacing w:after="0" w:line="240" w:lineRule="auto"/>
      </w:pPr>
      <w:r>
        <w:separator/>
      </w:r>
    </w:p>
  </w:footnote>
  <w:footnote w:type="continuationSeparator" w:id="0">
    <w:p w:rsidR="000F6592" w:rsidRDefault="000F65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5B0D"/>
    <w:multiLevelType w:val="hybridMultilevel"/>
    <w:tmpl w:val="A64C3FE4"/>
    <w:lvl w:ilvl="0" w:tplc="7A0EF48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8890A332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4A015F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D5663948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1D4908E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3FD8D3F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D72066A8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452EF36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0F42AA4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" w15:restartNumberingAfterBreak="0">
    <w:nsid w:val="00765FB5"/>
    <w:multiLevelType w:val="hybridMultilevel"/>
    <w:tmpl w:val="DD72DC3E"/>
    <w:styleLink w:val="13"/>
    <w:lvl w:ilvl="0" w:tplc="EB90813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B68A90">
      <w:start w:val="1"/>
      <w:numFmt w:val="lowerLetter"/>
      <w:lvlText w:val="%2."/>
      <w:lvlJc w:val="left"/>
      <w:pPr>
        <w:ind w:left="214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AE9F18">
      <w:start w:val="1"/>
      <w:numFmt w:val="lowerRoman"/>
      <w:lvlText w:val="%3."/>
      <w:lvlJc w:val="left"/>
      <w:pPr>
        <w:ind w:left="2869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FAF7B2">
      <w:start w:val="1"/>
      <w:numFmt w:val="decimal"/>
      <w:lvlText w:val="%4."/>
      <w:lvlJc w:val="left"/>
      <w:pPr>
        <w:ind w:left="358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B887C80">
      <w:start w:val="1"/>
      <w:numFmt w:val="lowerLetter"/>
      <w:lvlText w:val="%5."/>
      <w:lvlJc w:val="left"/>
      <w:pPr>
        <w:ind w:left="430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24E418">
      <w:start w:val="1"/>
      <w:numFmt w:val="lowerRoman"/>
      <w:lvlText w:val="%6."/>
      <w:lvlJc w:val="left"/>
      <w:pPr>
        <w:ind w:left="5029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A41324">
      <w:start w:val="1"/>
      <w:numFmt w:val="decimal"/>
      <w:lvlText w:val="%7."/>
      <w:lvlJc w:val="left"/>
      <w:pPr>
        <w:ind w:left="574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32C852E">
      <w:start w:val="1"/>
      <w:numFmt w:val="lowerLetter"/>
      <w:lvlText w:val="%8."/>
      <w:lvlJc w:val="left"/>
      <w:pPr>
        <w:ind w:left="6469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A2805A6">
      <w:start w:val="1"/>
      <w:numFmt w:val="lowerRoman"/>
      <w:lvlText w:val="%9."/>
      <w:lvlJc w:val="left"/>
      <w:pPr>
        <w:ind w:left="7189" w:hanging="3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4475776"/>
    <w:multiLevelType w:val="hybridMultilevel"/>
    <w:tmpl w:val="35DE1800"/>
    <w:lvl w:ilvl="0" w:tplc="1C16C33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5461DEC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56F8EF2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70EC919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03AE9B7A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8060BA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5F7EF5A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3A5C3FC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AF665AE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" w15:restartNumberingAfterBreak="0">
    <w:nsid w:val="04F25864"/>
    <w:multiLevelType w:val="hybridMultilevel"/>
    <w:tmpl w:val="8B3047AC"/>
    <w:styleLink w:val="1"/>
    <w:lvl w:ilvl="0" w:tplc="EB281ADE">
      <w:start w:val="1"/>
      <w:numFmt w:val="decimal"/>
      <w:lvlText w:val="%1."/>
      <w:lvlJc w:val="left"/>
      <w:pPr>
        <w:ind w:left="1462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89E82A6">
      <w:start w:val="1"/>
      <w:numFmt w:val="lowerLetter"/>
      <w:lvlText w:val="%2."/>
      <w:lvlJc w:val="left"/>
      <w:pPr>
        <w:ind w:left="2182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A436C6">
      <w:start w:val="1"/>
      <w:numFmt w:val="lowerRoman"/>
      <w:lvlText w:val="%3."/>
      <w:lvlJc w:val="left"/>
      <w:pPr>
        <w:ind w:left="2896" w:hanging="31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18FB4C">
      <w:start w:val="1"/>
      <w:numFmt w:val="decimal"/>
      <w:lvlText w:val="%4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C2F50">
      <w:start w:val="1"/>
      <w:numFmt w:val="lowerLetter"/>
      <w:lvlText w:val="%5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F8848A8">
      <w:start w:val="1"/>
      <w:numFmt w:val="lowerRoman"/>
      <w:lvlText w:val="%6."/>
      <w:lvlJc w:val="left"/>
      <w:pPr>
        <w:ind w:left="172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144FBC">
      <w:start w:val="1"/>
      <w:numFmt w:val="decimal"/>
      <w:lvlText w:val="%7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0E5D9C">
      <w:start w:val="1"/>
      <w:numFmt w:val="lowerLetter"/>
      <w:lvlText w:val="%8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784CD94">
      <w:start w:val="1"/>
      <w:numFmt w:val="lowerRoman"/>
      <w:lvlText w:val="%9."/>
      <w:lvlJc w:val="left"/>
      <w:pPr>
        <w:ind w:left="3884" w:hanging="2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8276953"/>
    <w:multiLevelType w:val="hybridMultilevel"/>
    <w:tmpl w:val="8B3047AC"/>
    <w:numStyleLink w:val="1"/>
  </w:abstractNum>
  <w:abstractNum w:abstractNumId="5" w15:restartNumberingAfterBreak="0">
    <w:nsid w:val="0E0913EA"/>
    <w:multiLevelType w:val="hybridMultilevel"/>
    <w:tmpl w:val="507E60A6"/>
    <w:lvl w:ilvl="0" w:tplc="32CABE26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E5CF47A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45C2B6E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3083ABA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508A0EE4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AD24B156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74294A6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928C22A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51AEE898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6" w15:restartNumberingAfterBreak="0">
    <w:nsid w:val="0F487567"/>
    <w:multiLevelType w:val="hybridMultilevel"/>
    <w:tmpl w:val="AEF0BD62"/>
    <w:numStyleLink w:val="6"/>
  </w:abstractNum>
  <w:abstractNum w:abstractNumId="7" w15:restartNumberingAfterBreak="0">
    <w:nsid w:val="11291473"/>
    <w:multiLevelType w:val="hybridMultilevel"/>
    <w:tmpl w:val="49CEBA12"/>
    <w:lvl w:ilvl="0" w:tplc="E7CE5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FA5D2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A6B9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54CAD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5B65A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60D2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9238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E6B5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42A4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6F2DC9"/>
    <w:multiLevelType w:val="hybridMultilevel"/>
    <w:tmpl w:val="7C76609A"/>
    <w:lvl w:ilvl="0" w:tplc="9006B4E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AFDE5E7A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EAAA0DC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456E29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778E13E4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94BA427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E66080CE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05FABD4A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69E85F38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9" w15:restartNumberingAfterBreak="0">
    <w:nsid w:val="16C53C9C"/>
    <w:multiLevelType w:val="hybridMultilevel"/>
    <w:tmpl w:val="63F8B892"/>
    <w:numStyleLink w:val="14"/>
  </w:abstractNum>
  <w:abstractNum w:abstractNumId="10" w15:restartNumberingAfterBreak="0">
    <w:nsid w:val="170430D3"/>
    <w:multiLevelType w:val="hybridMultilevel"/>
    <w:tmpl w:val="134A54DA"/>
    <w:numStyleLink w:val="2"/>
  </w:abstractNum>
  <w:abstractNum w:abstractNumId="11" w15:restartNumberingAfterBreak="0">
    <w:nsid w:val="19021C49"/>
    <w:multiLevelType w:val="hybridMultilevel"/>
    <w:tmpl w:val="AEF0BD62"/>
    <w:styleLink w:val="6"/>
    <w:lvl w:ilvl="0" w:tplc="E3BAE4AC">
      <w:start w:val="1"/>
      <w:numFmt w:val="decimal"/>
      <w:lvlText w:val="%1."/>
      <w:lvlJc w:val="left"/>
      <w:pPr>
        <w:tabs>
          <w:tab w:val="left" w:pos="1855"/>
        </w:tabs>
        <w:ind w:left="50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28937A">
      <w:start w:val="1"/>
      <w:numFmt w:val="lowerLetter"/>
      <w:lvlText w:val="%2."/>
      <w:lvlJc w:val="left"/>
      <w:pPr>
        <w:tabs>
          <w:tab w:val="left" w:pos="1855"/>
        </w:tabs>
        <w:ind w:left="12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E28968">
      <w:start w:val="1"/>
      <w:numFmt w:val="lowerRoman"/>
      <w:lvlText w:val="%3."/>
      <w:lvlJc w:val="left"/>
      <w:pPr>
        <w:ind w:left="1855" w:hanging="21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4CCED6A">
      <w:start w:val="1"/>
      <w:numFmt w:val="decimal"/>
      <w:lvlText w:val="%4."/>
      <w:lvlJc w:val="left"/>
      <w:pPr>
        <w:tabs>
          <w:tab w:val="left" w:pos="1855"/>
        </w:tabs>
        <w:ind w:left="26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6CA500">
      <w:start w:val="1"/>
      <w:numFmt w:val="lowerLetter"/>
      <w:lvlText w:val="%5."/>
      <w:lvlJc w:val="left"/>
      <w:pPr>
        <w:tabs>
          <w:tab w:val="left" w:pos="1855"/>
        </w:tabs>
        <w:ind w:left="338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7258E8">
      <w:start w:val="1"/>
      <w:numFmt w:val="lowerRoman"/>
      <w:lvlText w:val="%6."/>
      <w:lvlJc w:val="left"/>
      <w:pPr>
        <w:tabs>
          <w:tab w:val="left" w:pos="1855"/>
        </w:tabs>
        <w:ind w:left="410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7697B2">
      <w:start w:val="1"/>
      <w:numFmt w:val="decimal"/>
      <w:lvlText w:val="%7."/>
      <w:lvlJc w:val="left"/>
      <w:pPr>
        <w:tabs>
          <w:tab w:val="left" w:pos="1855"/>
        </w:tabs>
        <w:ind w:left="482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2895C4">
      <w:start w:val="1"/>
      <w:numFmt w:val="lowerLetter"/>
      <w:lvlText w:val="%8."/>
      <w:lvlJc w:val="left"/>
      <w:pPr>
        <w:tabs>
          <w:tab w:val="left" w:pos="1855"/>
        </w:tabs>
        <w:ind w:left="554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DA2BB8">
      <w:start w:val="1"/>
      <w:numFmt w:val="lowerRoman"/>
      <w:lvlText w:val="%9."/>
      <w:lvlJc w:val="left"/>
      <w:pPr>
        <w:tabs>
          <w:tab w:val="left" w:pos="1855"/>
        </w:tabs>
        <w:ind w:left="6262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9701BD3"/>
    <w:multiLevelType w:val="hybridMultilevel"/>
    <w:tmpl w:val="5B0C3350"/>
    <w:lvl w:ilvl="0" w:tplc="100CD7B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F47251C2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DD1E8A94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102BCC0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8864CA1A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166D20A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9A0E4D6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4E8FBAC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9BA81E30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3" w15:restartNumberingAfterBreak="0">
    <w:nsid w:val="1A0971E3"/>
    <w:multiLevelType w:val="hybridMultilevel"/>
    <w:tmpl w:val="E6C4B350"/>
    <w:lvl w:ilvl="0" w:tplc="B62C4FF4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BE36CA94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2AD470D0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6AD61BFE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F3E614C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F47AA0F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B7BAF5B4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A0E84B4C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F8A2F01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4" w15:restartNumberingAfterBreak="0">
    <w:nsid w:val="1D335D93"/>
    <w:multiLevelType w:val="hybridMultilevel"/>
    <w:tmpl w:val="A6E415AE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6C250A"/>
    <w:multiLevelType w:val="hybridMultilevel"/>
    <w:tmpl w:val="59CAFDD4"/>
    <w:lvl w:ilvl="0" w:tplc="3518654E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00D68CF8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780846D6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E1146ABC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441083D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4F8E7D1E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4DD68D86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B33A6346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E4C054E6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16" w15:restartNumberingAfterBreak="0">
    <w:nsid w:val="265D6D22"/>
    <w:multiLevelType w:val="hybridMultilevel"/>
    <w:tmpl w:val="DB120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D86CE8"/>
    <w:multiLevelType w:val="hybridMultilevel"/>
    <w:tmpl w:val="7E8AD030"/>
    <w:styleLink w:val="4"/>
    <w:lvl w:ilvl="0" w:tplc="55B8FF02">
      <w:start w:val="1"/>
      <w:numFmt w:val="bullet"/>
      <w:lvlText w:val="➢"/>
      <w:lvlJc w:val="left"/>
      <w:pPr>
        <w:ind w:left="3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7AAF58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1825C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E2EFDA8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7A6F0C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56385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68E99A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EEDD28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8FC9F8A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70804D6"/>
    <w:multiLevelType w:val="hybridMultilevel"/>
    <w:tmpl w:val="8424DB0A"/>
    <w:styleLink w:val="7"/>
    <w:lvl w:ilvl="0" w:tplc="89F28CFC">
      <w:start w:val="1"/>
      <w:numFmt w:val="bullet"/>
      <w:lvlText w:val="·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76F6AC">
      <w:start w:val="1"/>
      <w:numFmt w:val="bullet"/>
      <w:lvlText w:val="o"/>
      <w:lvlJc w:val="left"/>
      <w:pPr>
        <w:ind w:left="100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201D98">
      <w:start w:val="1"/>
      <w:numFmt w:val="bullet"/>
      <w:lvlText w:val="▪"/>
      <w:lvlJc w:val="left"/>
      <w:pPr>
        <w:ind w:left="17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229E82">
      <w:start w:val="1"/>
      <w:numFmt w:val="bullet"/>
      <w:lvlText w:val="·"/>
      <w:lvlJc w:val="left"/>
      <w:pPr>
        <w:ind w:left="244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8AC4D16">
      <w:start w:val="1"/>
      <w:numFmt w:val="bullet"/>
      <w:lvlText w:val="o"/>
      <w:lvlJc w:val="left"/>
      <w:pPr>
        <w:ind w:left="316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68D684">
      <w:start w:val="1"/>
      <w:numFmt w:val="bullet"/>
      <w:lvlText w:val="▪"/>
      <w:lvlJc w:val="left"/>
      <w:pPr>
        <w:ind w:left="388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F63996">
      <w:start w:val="1"/>
      <w:numFmt w:val="bullet"/>
      <w:lvlText w:val="·"/>
      <w:lvlJc w:val="left"/>
      <w:pPr>
        <w:ind w:left="460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DE139A">
      <w:start w:val="1"/>
      <w:numFmt w:val="bullet"/>
      <w:lvlText w:val="o"/>
      <w:lvlJc w:val="left"/>
      <w:pPr>
        <w:ind w:left="532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C628CD0">
      <w:start w:val="1"/>
      <w:numFmt w:val="bullet"/>
      <w:lvlText w:val="▪"/>
      <w:lvlJc w:val="left"/>
      <w:pPr>
        <w:ind w:left="6044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28CF4E7F"/>
    <w:multiLevelType w:val="hybridMultilevel"/>
    <w:tmpl w:val="846213F4"/>
    <w:numStyleLink w:val="15"/>
  </w:abstractNum>
  <w:abstractNum w:abstractNumId="20" w15:restartNumberingAfterBreak="0">
    <w:nsid w:val="2E165060"/>
    <w:multiLevelType w:val="hybridMultilevel"/>
    <w:tmpl w:val="6608BB40"/>
    <w:lvl w:ilvl="0" w:tplc="392EE1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4881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2EB7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677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68C4C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D2F7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1AB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14DC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E44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194270E"/>
    <w:multiLevelType w:val="hybridMultilevel"/>
    <w:tmpl w:val="07160F98"/>
    <w:lvl w:ilvl="0" w:tplc="85D020D0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35349046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4D3C5B72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960A6708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2870A990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68E23F28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3B54604C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C3BEE7E2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8F96D26C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22" w15:restartNumberingAfterBreak="0">
    <w:nsid w:val="34560871"/>
    <w:multiLevelType w:val="hybridMultilevel"/>
    <w:tmpl w:val="228822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B376A0"/>
    <w:multiLevelType w:val="hybridMultilevel"/>
    <w:tmpl w:val="4710ABF6"/>
    <w:styleLink w:val="11"/>
    <w:lvl w:ilvl="0" w:tplc="7C682C7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1BA7F5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6E17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F7896C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ACF7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26C4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9201B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783D2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9C573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85313AB"/>
    <w:multiLevelType w:val="hybridMultilevel"/>
    <w:tmpl w:val="40241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4F18E1"/>
    <w:multiLevelType w:val="hybridMultilevel"/>
    <w:tmpl w:val="68608D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722F00"/>
    <w:multiLevelType w:val="hybridMultilevel"/>
    <w:tmpl w:val="9DBA9912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106E7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3C7E68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DE3EFA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F3851FC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4A4E08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C286500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241ED2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08971A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488602E"/>
    <w:multiLevelType w:val="hybridMultilevel"/>
    <w:tmpl w:val="322415B4"/>
    <w:styleLink w:val="12"/>
    <w:lvl w:ilvl="0" w:tplc="11A2D532">
      <w:start w:val="1"/>
      <w:numFmt w:val="decimal"/>
      <w:lvlText w:val="%1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EB81C44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88EC8B8">
      <w:start w:val="1"/>
      <w:numFmt w:val="lowerRoman"/>
      <w:lvlText w:val="%3."/>
      <w:lvlJc w:val="left"/>
      <w:pPr>
        <w:ind w:left="25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BA264C6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0C351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4AFFBC">
      <w:start w:val="1"/>
      <w:numFmt w:val="lowerRoman"/>
      <w:lvlText w:val="%6."/>
      <w:lvlJc w:val="left"/>
      <w:pPr>
        <w:ind w:left="46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A00E780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7EA236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00E1C62">
      <w:start w:val="1"/>
      <w:numFmt w:val="lowerRoman"/>
      <w:lvlText w:val="%9."/>
      <w:lvlJc w:val="left"/>
      <w:pPr>
        <w:ind w:left="684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54F1D73"/>
    <w:multiLevelType w:val="hybridMultilevel"/>
    <w:tmpl w:val="134A54DA"/>
    <w:styleLink w:val="2"/>
    <w:lvl w:ilvl="0" w:tplc="B930F006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24E7C2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94A68E">
      <w:start w:val="1"/>
      <w:numFmt w:val="lowerRoman"/>
      <w:lvlText w:val="%3."/>
      <w:lvlJc w:val="left"/>
      <w:pPr>
        <w:ind w:left="216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09C09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2276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34D9A6">
      <w:start w:val="1"/>
      <w:numFmt w:val="lowerRoman"/>
      <w:lvlText w:val="%6."/>
      <w:lvlJc w:val="left"/>
      <w:pPr>
        <w:ind w:left="432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3006F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52A6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32FA9C">
      <w:start w:val="1"/>
      <w:numFmt w:val="lowerRoman"/>
      <w:lvlText w:val="%9."/>
      <w:lvlJc w:val="left"/>
      <w:pPr>
        <w:ind w:left="64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959322F"/>
    <w:multiLevelType w:val="hybridMultilevel"/>
    <w:tmpl w:val="EC308E58"/>
    <w:styleLink w:val="5"/>
    <w:lvl w:ilvl="0" w:tplc="41F0ED88">
      <w:start w:val="1"/>
      <w:numFmt w:val="bullet"/>
      <w:lvlText w:val="➢"/>
      <w:lvlJc w:val="left"/>
      <w:pPr>
        <w:ind w:left="50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F0A9F8">
      <w:start w:val="1"/>
      <w:numFmt w:val="bullet"/>
      <w:lvlText w:val="o"/>
      <w:lvlJc w:val="left"/>
      <w:pPr>
        <w:ind w:left="10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8CC44C">
      <w:start w:val="1"/>
      <w:numFmt w:val="bullet"/>
      <w:lvlText w:val="▪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4C35C">
      <w:start w:val="1"/>
      <w:numFmt w:val="bullet"/>
      <w:lvlText w:val="•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A0D11C">
      <w:start w:val="1"/>
      <w:numFmt w:val="bullet"/>
      <w:lvlText w:val="o"/>
      <w:lvlJc w:val="left"/>
      <w:pPr>
        <w:ind w:left="324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ED0CFBC">
      <w:start w:val="1"/>
      <w:numFmt w:val="bullet"/>
      <w:lvlText w:val="▪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283A90">
      <w:start w:val="1"/>
      <w:numFmt w:val="bullet"/>
      <w:lvlText w:val="•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627AEE">
      <w:start w:val="1"/>
      <w:numFmt w:val="bullet"/>
      <w:lvlText w:val="o"/>
      <w:lvlJc w:val="left"/>
      <w:pPr>
        <w:ind w:left="540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4948142">
      <w:start w:val="1"/>
      <w:numFmt w:val="bullet"/>
      <w:lvlText w:val="▪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B095E66"/>
    <w:multiLevelType w:val="hybridMultilevel"/>
    <w:tmpl w:val="54BAC0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51639E"/>
    <w:multiLevelType w:val="hybridMultilevel"/>
    <w:tmpl w:val="8424DB0A"/>
    <w:numStyleLink w:val="7"/>
  </w:abstractNum>
  <w:abstractNum w:abstractNumId="32" w15:restartNumberingAfterBreak="0">
    <w:nsid w:val="4FA9538B"/>
    <w:multiLevelType w:val="hybridMultilevel"/>
    <w:tmpl w:val="846213F4"/>
    <w:styleLink w:val="15"/>
    <w:lvl w:ilvl="0" w:tplc="CB065C64">
      <w:start w:val="1"/>
      <w:numFmt w:val="decimal"/>
      <w:lvlText w:val="%1.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3446D8">
      <w:start w:val="1"/>
      <w:numFmt w:val="lowerLetter"/>
      <w:lvlText w:val="%2."/>
      <w:lvlJc w:val="left"/>
      <w:pPr>
        <w:ind w:left="1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14C9DA">
      <w:start w:val="1"/>
      <w:numFmt w:val="lowerRoman"/>
      <w:lvlText w:val="%3."/>
      <w:lvlJc w:val="left"/>
      <w:pPr>
        <w:ind w:left="208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720A96">
      <w:start w:val="1"/>
      <w:numFmt w:val="decimal"/>
      <w:lvlText w:val="%4."/>
      <w:lvlJc w:val="left"/>
      <w:pPr>
        <w:ind w:left="2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EC102">
      <w:start w:val="1"/>
      <w:numFmt w:val="lowerLetter"/>
      <w:lvlText w:val="%5."/>
      <w:lvlJc w:val="left"/>
      <w:pPr>
        <w:ind w:left="3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66D6FE">
      <w:start w:val="1"/>
      <w:numFmt w:val="lowerRoman"/>
      <w:lvlText w:val="%6."/>
      <w:lvlJc w:val="left"/>
      <w:pPr>
        <w:ind w:left="424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BE29D8">
      <w:start w:val="1"/>
      <w:numFmt w:val="decimal"/>
      <w:lvlText w:val="%7."/>
      <w:lvlJc w:val="left"/>
      <w:pPr>
        <w:ind w:left="49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EA8692">
      <w:start w:val="1"/>
      <w:numFmt w:val="lowerLetter"/>
      <w:lvlText w:val="%8."/>
      <w:lvlJc w:val="left"/>
      <w:pPr>
        <w:ind w:left="56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209138">
      <w:start w:val="1"/>
      <w:numFmt w:val="lowerRoman"/>
      <w:lvlText w:val="%9."/>
      <w:lvlJc w:val="left"/>
      <w:pPr>
        <w:ind w:left="6404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51225260"/>
    <w:multiLevelType w:val="hybridMultilevel"/>
    <w:tmpl w:val="9C224B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354B6F"/>
    <w:multiLevelType w:val="hybridMultilevel"/>
    <w:tmpl w:val="4E94DC7E"/>
    <w:styleLink w:val="3"/>
    <w:lvl w:ilvl="0" w:tplc="5DF63A72">
      <w:start w:val="1"/>
      <w:numFmt w:val="bullet"/>
      <w:lvlText w:val="❖"/>
      <w:lvlJc w:val="left"/>
      <w:pPr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3AC9C2">
      <w:start w:val="1"/>
      <w:numFmt w:val="bullet"/>
      <w:lvlText w:val="❖"/>
      <w:lvlJc w:val="left"/>
      <w:pPr>
        <w:tabs>
          <w:tab w:val="left" w:pos="720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9AFA98">
      <w:start w:val="1"/>
      <w:numFmt w:val="bullet"/>
      <w:lvlText w:val="❖"/>
      <w:lvlJc w:val="left"/>
      <w:pPr>
        <w:tabs>
          <w:tab w:val="left" w:pos="720"/>
        </w:tabs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4096EA">
      <w:start w:val="1"/>
      <w:numFmt w:val="bullet"/>
      <w:lvlText w:val="❖"/>
      <w:lvlJc w:val="left"/>
      <w:pPr>
        <w:tabs>
          <w:tab w:val="left" w:pos="720"/>
        </w:tabs>
        <w:ind w:left="28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32BE86">
      <w:start w:val="1"/>
      <w:numFmt w:val="bullet"/>
      <w:lvlText w:val="❖"/>
      <w:lvlJc w:val="left"/>
      <w:pPr>
        <w:tabs>
          <w:tab w:val="left" w:pos="720"/>
        </w:tabs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DA88CA">
      <w:start w:val="1"/>
      <w:numFmt w:val="bullet"/>
      <w:lvlText w:val="❖"/>
      <w:lvlJc w:val="left"/>
      <w:pPr>
        <w:tabs>
          <w:tab w:val="left" w:pos="720"/>
        </w:tabs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34ABD9C">
      <w:start w:val="1"/>
      <w:numFmt w:val="bullet"/>
      <w:lvlText w:val="❖"/>
      <w:lvlJc w:val="left"/>
      <w:pPr>
        <w:tabs>
          <w:tab w:val="left" w:pos="720"/>
        </w:tabs>
        <w:ind w:left="50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341E8E">
      <w:start w:val="1"/>
      <w:numFmt w:val="bullet"/>
      <w:lvlText w:val="❖"/>
      <w:lvlJc w:val="left"/>
      <w:pPr>
        <w:tabs>
          <w:tab w:val="left" w:pos="720"/>
        </w:tabs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49032BE">
      <w:start w:val="1"/>
      <w:numFmt w:val="bullet"/>
      <w:lvlText w:val="❖"/>
      <w:lvlJc w:val="left"/>
      <w:pPr>
        <w:tabs>
          <w:tab w:val="left" w:pos="720"/>
        </w:tabs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59F30BDF"/>
    <w:multiLevelType w:val="hybridMultilevel"/>
    <w:tmpl w:val="116E0754"/>
    <w:lvl w:ilvl="0" w:tplc="9CC48688">
      <w:start w:val="1"/>
      <w:numFmt w:val="bullet"/>
      <w:lvlText w:val="❖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93D4BCC0" w:tentative="1">
      <w:start w:val="1"/>
      <w:numFmt w:val="bullet"/>
      <w:lvlText w:val="❖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92565FFE" w:tentative="1">
      <w:start w:val="1"/>
      <w:numFmt w:val="bullet"/>
      <w:lvlText w:val="❖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0B4A53EA" w:tentative="1">
      <w:start w:val="1"/>
      <w:numFmt w:val="bullet"/>
      <w:lvlText w:val="❖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CB14551E" w:tentative="1">
      <w:start w:val="1"/>
      <w:numFmt w:val="bullet"/>
      <w:lvlText w:val="❖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D6984614" w:tentative="1">
      <w:start w:val="1"/>
      <w:numFmt w:val="bullet"/>
      <w:lvlText w:val="❖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6D0C5AA" w:tentative="1">
      <w:start w:val="1"/>
      <w:numFmt w:val="bullet"/>
      <w:lvlText w:val="❖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9698BE84" w:tentative="1">
      <w:start w:val="1"/>
      <w:numFmt w:val="bullet"/>
      <w:lvlText w:val="❖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3FCA79FA" w:tentative="1">
      <w:start w:val="1"/>
      <w:numFmt w:val="bullet"/>
      <w:lvlText w:val="❖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36" w15:restartNumberingAfterBreak="0">
    <w:nsid w:val="61414584"/>
    <w:multiLevelType w:val="hybridMultilevel"/>
    <w:tmpl w:val="392A51E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A945FC"/>
    <w:multiLevelType w:val="hybridMultilevel"/>
    <w:tmpl w:val="0F104EA6"/>
    <w:lvl w:ilvl="0" w:tplc="9006B4E8">
      <w:start w:val="1"/>
      <w:numFmt w:val="bullet"/>
      <w:lvlText w:val="❖"/>
      <w:lvlJc w:val="left"/>
      <w:pPr>
        <w:ind w:left="720" w:hanging="360"/>
      </w:pPr>
      <w:rPr>
        <w:rFonts w:ascii="Segoe UI Symbol" w:hAnsi="Segoe UI 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C06F70"/>
    <w:multiLevelType w:val="hybridMultilevel"/>
    <w:tmpl w:val="73E0BBE2"/>
    <w:lvl w:ilvl="0" w:tplc="6204D2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D4612B"/>
    <w:multiLevelType w:val="hybridMultilevel"/>
    <w:tmpl w:val="F88E23E8"/>
    <w:lvl w:ilvl="0" w:tplc="E2CC5D92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rFonts w:ascii="Segoe UI Symbol" w:hAnsi="Segoe UI Symbol" w:hint="default"/>
      </w:rPr>
    </w:lvl>
    <w:lvl w:ilvl="1" w:tplc="2686274A" w:tentative="1">
      <w:start w:val="1"/>
      <w:numFmt w:val="bullet"/>
      <w:lvlText w:val="➢"/>
      <w:lvlJc w:val="left"/>
      <w:pPr>
        <w:tabs>
          <w:tab w:val="num" w:pos="1440"/>
        </w:tabs>
        <w:ind w:left="1440" w:hanging="360"/>
      </w:pPr>
      <w:rPr>
        <w:rFonts w:ascii="Segoe UI Symbol" w:hAnsi="Segoe UI Symbol" w:hint="default"/>
      </w:rPr>
    </w:lvl>
    <w:lvl w:ilvl="2" w:tplc="8E96979C" w:tentative="1">
      <w:start w:val="1"/>
      <w:numFmt w:val="bullet"/>
      <w:lvlText w:val="➢"/>
      <w:lvlJc w:val="left"/>
      <w:pPr>
        <w:tabs>
          <w:tab w:val="num" w:pos="2160"/>
        </w:tabs>
        <w:ind w:left="2160" w:hanging="360"/>
      </w:pPr>
      <w:rPr>
        <w:rFonts w:ascii="Segoe UI Symbol" w:hAnsi="Segoe UI Symbol" w:hint="default"/>
      </w:rPr>
    </w:lvl>
    <w:lvl w:ilvl="3" w:tplc="AA38DAC2" w:tentative="1">
      <w:start w:val="1"/>
      <w:numFmt w:val="bullet"/>
      <w:lvlText w:val="➢"/>
      <w:lvlJc w:val="left"/>
      <w:pPr>
        <w:tabs>
          <w:tab w:val="num" w:pos="2880"/>
        </w:tabs>
        <w:ind w:left="2880" w:hanging="360"/>
      </w:pPr>
      <w:rPr>
        <w:rFonts w:ascii="Segoe UI Symbol" w:hAnsi="Segoe UI Symbol" w:hint="default"/>
      </w:rPr>
    </w:lvl>
    <w:lvl w:ilvl="4" w:tplc="EA348FB8" w:tentative="1">
      <w:start w:val="1"/>
      <w:numFmt w:val="bullet"/>
      <w:lvlText w:val="➢"/>
      <w:lvlJc w:val="left"/>
      <w:pPr>
        <w:tabs>
          <w:tab w:val="num" w:pos="3600"/>
        </w:tabs>
        <w:ind w:left="3600" w:hanging="360"/>
      </w:pPr>
      <w:rPr>
        <w:rFonts w:ascii="Segoe UI Symbol" w:hAnsi="Segoe UI Symbol" w:hint="default"/>
      </w:rPr>
    </w:lvl>
    <w:lvl w:ilvl="5" w:tplc="16308A52" w:tentative="1">
      <w:start w:val="1"/>
      <w:numFmt w:val="bullet"/>
      <w:lvlText w:val="➢"/>
      <w:lvlJc w:val="left"/>
      <w:pPr>
        <w:tabs>
          <w:tab w:val="num" w:pos="4320"/>
        </w:tabs>
        <w:ind w:left="4320" w:hanging="360"/>
      </w:pPr>
      <w:rPr>
        <w:rFonts w:ascii="Segoe UI Symbol" w:hAnsi="Segoe UI Symbol" w:hint="default"/>
      </w:rPr>
    </w:lvl>
    <w:lvl w:ilvl="6" w:tplc="CD1E7CF8" w:tentative="1">
      <w:start w:val="1"/>
      <w:numFmt w:val="bullet"/>
      <w:lvlText w:val="➢"/>
      <w:lvlJc w:val="left"/>
      <w:pPr>
        <w:tabs>
          <w:tab w:val="num" w:pos="5040"/>
        </w:tabs>
        <w:ind w:left="5040" w:hanging="360"/>
      </w:pPr>
      <w:rPr>
        <w:rFonts w:ascii="Segoe UI Symbol" w:hAnsi="Segoe UI Symbol" w:hint="default"/>
      </w:rPr>
    </w:lvl>
    <w:lvl w:ilvl="7" w:tplc="D7ECF800" w:tentative="1">
      <w:start w:val="1"/>
      <w:numFmt w:val="bullet"/>
      <w:lvlText w:val="➢"/>
      <w:lvlJc w:val="left"/>
      <w:pPr>
        <w:tabs>
          <w:tab w:val="num" w:pos="5760"/>
        </w:tabs>
        <w:ind w:left="5760" w:hanging="360"/>
      </w:pPr>
      <w:rPr>
        <w:rFonts w:ascii="Segoe UI Symbol" w:hAnsi="Segoe UI Symbol" w:hint="default"/>
      </w:rPr>
    </w:lvl>
    <w:lvl w:ilvl="8" w:tplc="BEAE9CBA" w:tentative="1">
      <w:start w:val="1"/>
      <w:numFmt w:val="bullet"/>
      <w:lvlText w:val="➢"/>
      <w:lvlJc w:val="left"/>
      <w:pPr>
        <w:tabs>
          <w:tab w:val="num" w:pos="6480"/>
        </w:tabs>
        <w:ind w:left="6480" w:hanging="360"/>
      </w:pPr>
      <w:rPr>
        <w:rFonts w:ascii="Segoe UI Symbol" w:hAnsi="Segoe UI Symbol" w:hint="default"/>
      </w:rPr>
    </w:lvl>
  </w:abstractNum>
  <w:abstractNum w:abstractNumId="40" w15:restartNumberingAfterBreak="0">
    <w:nsid w:val="6F206B16"/>
    <w:multiLevelType w:val="hybridMultilevel"/>
    <w:tmpl w:val="D2F815E4"/>
    <w:styleLink w:val="8"/>
    <w:lvl w:ilvl="0" w:tplc="13F4EFDC">
      <w:start w:val="1"/>
      <w:numFmt w:val="bullet"/>
      <w:lvlText w:val="➢"/>
      <w:lvlJc w:val="left"/>
      <w:pPr>
        <w:ind w:left="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AD4E750">
      <w:start w:val="1"/>
      <w:numFmt w:val="bullet"/>
      <w:lvlText w:val="o"/>
      <w:lvlJc w:val="left"/>
      <w:pPr>
        <w:ind w:left="156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69CCD56">
      <w:start w:val="1"/>
      <w:numFmt w:val="bullet"/>
      <w:lvlText w:val="▪"/>
      <w:lvlJc w:val="left"/>
      <w:pPr>
        <w:ind w:left="22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C32F482">
      <w:start w:val="1"/>
      <w:numFmt w:val="bullet"/>
      <w:lvlText w:val="•"/>
      <w:lvlJc w:val="left"/>
      <w:pPr>
        <w:ind w:left="30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0238FE">
      <w:start w:val="1"/>
      <w:numFmt w:val="bullet"/>
      <w:lvlText w:val="o"/>
      <w:lvlJc w:val="left"/>
      <w:pPr>
        <w:ind w:left="372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2CB4D0">
      <w:start w:val="1"/>
      <w:numFmt w:val="bullet"/>
      <w:lvlText w:val="▪"/>
      <w:lvlJc w:val="left"/>
      <w:pPr>
        <w:ind w:left="4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B2B91A">
      <w:start w:val="1"/>
      <w:numFmt w:val="bullet"/>
      <w:lvlText w:val="•"/>
      <w:lvlJc w:val="left"/>
      <w:pPr>
        <w:ind w:left="5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0086D1C">
      <w:start w:val="1"/>
      <w:numFmt w:val="bullet"/>
      <w:lvlText w:val="o"/>
      <w:lvlJc w:val="left"/>
      <w:pPr>
        <w:ind w:left="5880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D6ABEE">
      <w:start w:val="1"/>
      <w:numFmt w:val="bullet"/>
      <w:lvlText w:val="▪"/>
      <w:lvlJc w:val="left"/>
      <w:pPr>
        <w:ind w:left="6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73AA0E91"/>
    <w:multiLevelType w:val="hybridMultilevel"/>
    <w:tmpl w:val="4E94DC7E"/>
    <w:numStyleLink w:val="3"/>
  </w:abstractNum>
  <w:abstractNum w:abstractNumId="42" w15:restartNumberingAfterBreak="0">
    <w:nsid w:val="7C8F59A2"/>
    <w:multiLevelType w:val="hybridMultilevel"/>
    <w:tmpl w:val="E21CFF9A"/>
    <w:lvl w:ilvl="0" w:tplc="588A218A">
      <w:start w:val="1"/>
      <w:numFmt w:val="bullet"/>
      <w:lvlText w:val="❖"/>
      <w:lvlJc w:val="left"/>
      <w:pPr>
        <w:tabs>
          <w:tab w:val="num" w:pos="927"/>
        </w:tabs>
        <w:ind w:left="927" w:hanging="360"/>
      </w:pPr>
      <w:rPr>
        <w:rFonts w:ascii="Segoe UI Symbol" w:hAnsi="Segoe UI Symbol" w:hint="default"/>
      </w:rPr>
    </w:lvl>
    <w:lvl w:ilvl="1" w:tplc="346EDDEE" w:tentative="1">
      <w:start w:val="1"/>
      <w:numFmt w:val="bullet"/>
      <w:lvlText w:val="❖"/>
      <w:lvlJc w:val="left"/>
      <w:pPr>
        <w:tabs>
          <w:tab w:val="num" w:pos="1647"/>
        </w:tabs>
        <w:ind w:left="1647" w:hanging="360"/>
      </w:pPr>
      <w:rPr>
        <w:rFonts w:ascii="Segoe UI Symbol" w:hAnsi="Segoe UI Symbol" w:hint="default"/>
      </w:rPr>
    </w:lvl>
    <w:lvl w:ilvl="2" w:tplc="760C1708" w:tentative="1">
      <w:start w:val="1"/>
      <w:numFmt w:val="bullet"/>
      <w:lvlText w:val="❖"/>
      <w:lvlJc w:val="left"/>
      <w:pPr>
        <w:tabs>
          <w:tab w:val="num" w:pos="2367"/>
        </w:tabs>
        <w:ind w:left="2367" w:hanging="360"/>
      </w:pPr>
      <w:rPr>
        <w:rFonts w:ascii="Segoe UI Symbol" w:hAnsi="Segoe UI Symbol" w:hint="default"/>
      </w:rPr>
    </w:lvl>
    <w:lvl w:ilvl="3" w:tplc="FEC68520" w:tentative="1">
      <w:start w:val="1"/>
      <w:numFmt w:val="bullet"/>
      <w:lvlText w:val="❖"/>
      <w:lvlJc w:val="left"/>
      <w:pPr>
        <w:tabs>
          <w:tab w:val="num" w:pos="3087"/>
        </w:tabs>
        <w:ind w:left="3087" w:hanging="360"/>
      </w:pPr>
      <w:rPr>
        <w:rFonts w:ascii="Segoe UI Symbol" w:hAnsi="Segoe UI Symbol" w:hint="default"/>
      </w:rPr>
    </w:lvl>
    <w:lvl w:ilvl="4" w:tplc="AF4EDEB8" w:tentative="1">
      <w:start w:val="1"/>
      <w:numFmt w:val="bullet"/>
      <w:lvlText w:val="❖"/>
      <w:lvlJc w:val="left"/>
      <w:pPr>
        <w:tabs>
          <w:tab w:val="num" w:pos="3807"/>
        </w:tabs>
        <w:ind w:left="3807" w:hanging="360"/>
      </w:pPr>
      <w:rPr>
        <w:rFonts w:ascii="Segoe UI Symbol" w:hAnsi="Segoe UI Symbol" w:hint="default"/>
      </w:rPr>
    </w:lvl>
    <w:lvl w:ilvl="5" w:tplc="E514B528" w:tentative="1">
      <w:start w:val="1"/>
      <w:numFmt w:val="bullet"/>
      <w:lvlText w:val="❖"/>
      <w:lvlJc w:val="left"/>
      <w:pPr>
        <w:tabs>
          <w:tab w:val="num" w:pos="4527"/>
        </w:tabs>
        <w:ind w:left="4527" w:hanging="360"/>
      </w:pPr>
      <w:rPr>
        <w:rFonts w:ascii="Segoe UI Symbol" w:hAnsi="Segoe UI Symbol" w:hint="default"/>
      </w:rPr>
    </w:lvl>
    <w:lvl w:ilvl="6" w:tplc="476092E2" w:tentative="1">
      <w:start w:val="1"/>
      <w:numFmt w:val="bullet"/>
      <w:lvlText w:val="❖"/>
      <w:lvlJc w:val="left"/>
      <w:pPr>
        <w:tabs>
          <w:tab w:val="num" w:pos="5247"/>
        </w:tabs>
        <w:ind w:left="5247" w:hanging="360"/>
      </w:pPr>
      <w:rPr>
        <w:rFonts w:ascii="Segoe UI Symbol" w:hAnsi="Segoe UI Symbol" w:hint="default"/>
      </w:rPr>
    </w:lvl>
    <w:lvl w:ilvl="7" w:tplc="8EDE503C" w:tentative="1">
      <w:start w:val="1"/>
      <w:numFmt w:val="bullet"/>
      <w:lvlText w:val="❖"/>
      <w:lvlJc w:val="left"/>
      <w:pPr>
        <w:tabs>
          <w:tab w:val="num" w:pos="5967"/>
        </w:tabs>
        <w:ind w:left="5967" w:hanging="360"/>
      </w:pPr>
      <w:rPr>
        <w:rFonts w:ascii="Segoe UI Symbol" w:hAnsi="Segoe UI Symbol" w:hint="default"/>
      </w:rPr>
    </w:lvl>
    <w:lvl w:ilvl="8" w:tplc="5F3AB1E8" w:tentative="1">
      <w:start w:val="1"/>
      <w:numFmt w:val="bullet"/>
      <w:lvlText w:val="❖"/>
      <w:lvlJc w:val="left"/>
      <w:pPr>
        <w:tabs>
          <w:tab w:val="num" w:pos="6687"/>
        </w:tabs>
        <w:ind w:left="6687" w:hanging="360"/>
      </w:pPr>
      <w:rPr>
        <w:rFonts w:ascii="Segoe UI Symbol" w:hAnsi="Segoe UI Symbol" w:hint="default"/>
      </w:rPr>
    </w:lvl>
  </w:abstractNum>
  <w:abstractNum w:abstractNumId="43" w15:restartNumberingAfterBreak="0">
    <w:nsid w:val="7E5C7494"/>
    <w:multiLevelType w:val="hybridMultilevel"/>
    <w:tmpl w:val="63F8B892"/>
    <w:styleLink w:val="14"/>
    <w:lvl w:ilvl="0" w:tplc="26A60F42">
      <w:start w:val="1"/>
      <w:numFmt w:val="bullet"/>
      <w:lvlText w:val="·"/>
      <w:lvlJc w:val="left"/>
      <w:pPr>
        <w:ind w:left="12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EA83E">
      <w:start w:val="1"/>
      <w:numFmt w:val="bullet"/>
      <w:lvlText w:val="o"/>
      <w:lvlJc w:val="left"/>
      <w:pPr>
        <w:ind w:left="19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6885EB0">
      <w:start w:val="1"/>
      <w:numFmt w:val="bullet"/>
      <w:lvlText w:val="▪"/>
      <w:lvlJc w:val="left"/>
      <w:pPr>
        <w:ind w:left="26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E182D1C">
      <w:start w:val="1"/>
      <w:numFmt w:val="bullet"/>
      <w:lvlText w:val="·"/>
      <w:lvlJc w:val="left"/>
      <w:pPr>
        <w:ind w:left="34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E6E4B6">
      <w:start w:val="1"/>
      <w:numFmt w:val="bullet"/>
      <w:lvlText w:val="o"/>
      <w:lvlJc w:val="left"/>
      <w:pPr>
        <w:ind w:left="41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4AE62C">
      <w:start w:val="1"/>
      <w:numFmt w:val="bullet"/>
      <w:lvlText w:val="▪"/>
      <w:lvlJc w:val="left"/>
      <w:pPr>
        <w:ind w:left="48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3A2158">
      <w:start w:val="1"/>
      <w:numFmt w:val="bullet"/>
      <w:lvlText w:val="·"/>
      <w:lvlJc w:val="left"/>
      <w:pPr>
        <w:ind w:left="55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16E65A">
      <w:start w:val="1"/>
      <w:numFmt w:val="bullet"/>
      <w:lvlText w:val="o"/>
      <w:lvlJc w:val="left"/>
      <w:pPr>
        <w:ind w:left="62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F494BA">
      <w:start w:val="1"/>
      <w:numFmt w:val="bullet"/>
      <w:lvlText w:val="▪"/>
      <w:lvlJc w:val="left"/>
      <w:pPr>
        <w:ind w:left="70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4"/>
  </w:num>
  <w:num w:numId="3">
    <w:abstractNumId w:val="4"/>
    <w:lvlOverride w:ilvl="0">
      <w:startOverride w:val="2"/>
      <w:lvl w:ilvl="0" w:tplc="970E9BD0">
        <w:start w:val="2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1E18037A">
        <w:start w:val="1"/>
        <w:numFmt w:val="lowerLetter"/>
        <w:lvlText w:val="%2."/>
        <w:lvlJc w:val="left"/>
        <w:pPr>
          <w:ind w:left="10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4EA49D8">
        <w:start w:val="1"/>
        <w:numFmt w:val="lowerRoman"/>
        <w:lvlText w:val="%3."/>
        <w:lvlJc w:val="left"/>
        <w:pPr>
          <w:ind w:left="172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47749618">
        <w:start w:val="1"/>
        <w:numFmt w:val="decimal"/>
        <w:lvlText w:val="%4."/>
        <w:lvlJc w:val="left"/>
        <w:pPr>
          <w:ind w:left="24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8C05D52">
        <w:start w:val="1"/>
        <w:numFmt w:val="lowerLetter"/>
        <w:lvlText w:val="%5."/>
        <w:lvlJc w:val="left"/>
        <w:pPr>
          <w:ind w:left="31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9A740182">
        <w:start w:val="1"/>
        <w:numFmt w:val="lowerRoman"/>
        <w:lvlText w:val="%6."/>
        <w:lvlJc w:val="left"/>
        <w:pPr>
          <w:ind w:left="388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37AABF10">
        <w:start w:val="1"/>
        <w:numFmt w:val="decimal"/>
        <w:lvlText w:val="%7."/>
        <w:lvlJc w:val="left"/>
        <w:pPr>
          <w:ind w:left="46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ECE1316">
        <w:start w:val="1"/>
        <w:numFmt w:val="lowerLetter"/>
        <w:lvlText w:val="%8."/>
        <w:lvlJc w:val="left"/>
        <w:pPr>
          <w:ind w:left="53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98940A70">
        <w:start w:val="1"/>
        <w:numFmt w:val="lowerRoman"/>
        <w:lvlText w:val="%9."/>
        <w:lvlJc w:val="left"/>
        <w:pPr>
          <w:ind w:left="6044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8"/>
  </w:num>
  <w:num w:numId="5">
    <w:abstractNumId w:val="10"/>
  </w:num>
  <w:num w:numId="6">
    <w:abstractNumId w:val="34"/>
  </w:num>
  <w:num w:numId="7">
    <w:abstractNumId w:val="41"/>
  </w:num>
  <w:num w:numId="8">
    <w:abstractNumId w:val="17"/>
  </w:num>
  <w:num w:numId="9">
    <w:abstractNumId w:val="29"/>
  </w:num>
  <w:num w:numId="10">
    <w:abstractNumId w:val="11"/>
  </w:num>
  <w:num w:numId="11">
    <w:abstractNumId w:val="6"/>
  </w:num>
  <w:num w:numId="12">
    <w:abstractNumId w:val="18"/>
  </w:num>
  <w:num w:numId="13">
    <w:abstractNumId w:val="31"/>
  </w:num>
  <w:num w:numId="14">
    <w:abstractNumId w:val="40"/>
  </w:num>
  <w:num w:numId="15">
    <w:abstractNumId w:val="23"/>
  </w:num>
  <w:num w:numId="16">
    <w:abstractNumId w:val="27"/>
  </w:num>
  <w:num w:numId="17">
    <w:abstractNumId w:val="1"/>
  </w:num>
  <w:num w:numId="18">
    <w:abstractNumId w:val="43"/>
  </w:num>
  <w:num w:numId="19">
    <w:abstractNumId w:val="9"/>
  </w:num>
  <w:num w:numId="20">
    <w:abstractNumId w:val="32"/>
  </w:num>
  <w:num w:numId="21">
    <w:abstractNumId w:val="19"/>
  </w:num>
  <w:num w:numId="22">
    <w:abstractNumId w:val="8"/>
  </w:num>
  <w:num w:numId="23">
    <w:abstractNumId w:val="0"/>
  </w:num>
  <w:num w:numId="24">
    <w:abstractNumId w:val="20"/>
  </w:num>
  <w:num w:numId="25">
    <w:abstractNumId w:val="39"/>
  </w:num>
  <w:num w:numId="26">
    <w:abstractNumId w:val="37"/>
  </w:num>
  <w:num w:numId="27">
    <w:abstractNumId w:val="21"/>
  </w:num>
  <w:num w:numId="28">
    <w:abstractNumId w:val="5"/>
  </w:num>
  <w:num w:numId="29">
    <w:abstractNumId w:val="12"/>
  </w:num>
  <w:num w:numId="30">
    <w:abstractNumId w:val="7"/>
  </w:num>
  <w:num w:numId="31">
    <w:abstractNumId w:val="42"/>
  </w:num>
  <w:num w:numId="32">
    <w:abstractNumId w:val="36"/>
  </w:num>
  <w:num w:numId="33">
    <w:abstractNumId w:val="38"/>
  </w:num>
  <w:num w:numId="34">
    <w:abstractNumId w:val="24"/>
  </w:num>
  <w:num w:numId="35">
    <w:abstractNumId w:val="14"/>
  </w:num>
  <w:num w:numId="36">
    <w:abstractNumId w:val="22"/>
  </w:num>
  <w:num w:numId="37">
    <w:abstractNumId w:val="35"/>
  </w:num>
  <w:num w:numId="38">
    <w:abstractNumId w:val="25"/>
  </w:num>
  <w:num w:numId="39">
    <w:abstractNumId w:val="33"/>
  </w:num>
  <w:num w:numId="40">
    <w:abstractNumId w:val="13"/>
  </w:num>
  <w:num w:numId="41">
    <w:abstractNumId w:val="2"/>
  </w:num>
  <w:num w:numId="42">
    <w:abstractNumId w:val="16"/>
  </w:num>
  <w:num w:numId="43">
    <w:abstractNumId w:val="26"/>
  </w:num>
  <w:num w:numId="44">
    <w:abstractNumId w:val="15"/>
  </w:num>
  <w:num w:numId="45">
    <w:abstractNumId w:val="30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3"/>
    <w:rsid w:val="00000196"/>
    <w:rsid w:val="00006E7C"/>
    <w:rsid w:val="00011964"/>
    <w:rsid w:val="00032889"/>
    <w:rsid w:val="000B178D"/>
    <w:rsid w:val="000C5953"/>
    <w:rsid w:val="000F6592"/>
    <w:rsid w:val="00126D50"/>
    <w:rsid w:val="001418B9"/>
    <w:rsid w:val="001B3994"/>
    <w:rsid w:val="0022705E"/>
    <w:rsid w:val="00247A5C"/>
    <w:rsid w:val="002527CE"/>
    <w:rsid w:val="00254E24"/>
    <w:rsid w:val="00282BBA"/>
    <w:rsid w:val="002E34CA"/>
    <w:rsid w:val="002F1AE6"/>
    <w:rsid w:val="0032387B"/>
    <w:rsid w:val="00363650"/>
    <w:rsid w:val="003A4B11"/>
    <w:rsid w:val="003E1541"/>
    <w:rsid w:val="00425ACF"/>
    <w:rsid w:val="00452465"/>
    <w:rsid w:val="004824C8"/>
    <w:rsid w:val="004F21BD"/>
    <w:rsid w:val="004F7B24"/>
    <w:rsid w:val="0050483C"/>
    <w:rsid w:val="00515F4D"/>
    <w:rsid w:val="00534AF8"/>
    <w:rsid w:val="005E1BFC"/>
    <w:rsid w:val="006765BF"/>
    <w:rsid w:val="00687119"/>
    <w:rsid w:val="006A0EEC"/>
    <w:rsid w:val="006B0D3B"/>
    <w:rsid w:val="006F3B7D"/>
    <w:rsid w:val="007439F0"/>
    <w:rsid w:val="0076401F"/>
    <w:rsid w:val="007A7E1F"/>
    <w:rsid w:val="00897807"/>
    <w:rsid w:val="008A3305"/>
    <w:rsid w:val="008D6660"/>
    <w:rsid w:val="009252B5"/>
    <w:rsid w:val="00961D4A"/>
    <w:rsid w:val="009739F5"/>
    <w:rsid w:val="00A05463"/>
    <w:rsid w:val="00A77481"/>
    <w:rsid w:val="00AA42C8"/>
    <w:rsid w:val="00AB41EB"/>
    <w:rsid w:val="00AC7F97"/>
    <w:rsid w:val="00B123B3"/>
    <w:rsid w:val="00B2068C"/>
    <w:rsid w:val="00B21BB3"/>
    <w:rsid w:val="00B90F32"/>
    <w:rsid w:val="00B92EF0"/>
    <w:rsid w:val="00BE50FA"/>
    <w:rsid w:val="00BF419F"/>
    <w:rsid w:val="00C05B66"/>
    <w:rsid w:val="00C55FA3"/>
    <w:rsid w:val="00C92ACC"/>
    <w:rsid w:val="00CC4FAF"/>
    <w:rsid w:val="00D324EE"/>
    <w:rsid w:val="00D33A24"/>
    <w:rsid w:val="00D43391"/>
    <w:rsid w:val="00D65DB4"/>
    <w:rsid w:val="00D77AFC"/>
    <w:rsid w:val="00DA78D2"/>
    <w:rsid w:val="00DC2147"/>
    <w:rsid w:val="00DD4850"/>
    <w:rsid w:val="00DE12B8"/>
    <w:rsid w:val="00E12EB7"/>
    <w:rsid w:val="00E42E9C"/>
    <w:rsid w:val="00E55722"/>
    <w:rsid w:val="00E62550"/>
    <w:rsid w:val="00E67A61"/>
    <w:rsid w:val="00EA68BF"/>
    <w:rsid w:val="00ED0283"/>
    <w:rsid w:val="00F04720"/>
    <w:rsid w:val="00F50587"/>
    <w:rsid w:val="00FC43B4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68396"/>
  <w15:docId w15:val="{BEE38DA1-C4BE-4043-97F5-1B089087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10">
    <w:name w:val="heading 1"/>
    <w:basedOn w:val="a"/>
    <w:next w:val="a"/>
    <w:link w:val="16"/>
    <w:uiPriority w:val="9"/>
    <w:qFormat/>
    <w:rsid w:val="009739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0">
    <w:name w:val="heading 3"/>
    <w:basedOn w:val="a"/>
    <w:link w:val="31"/>
    <w:uiPriority w:val="9"/>
    <w:qFormat/>
    <w:rsid w:val="00FF60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bdr w:val="none" w:sz="0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Subtitle"/>
    <w:next w:val="a"/>
    <w:pPr>
      <w:spacing w:after="60"/>
      <w:jc w:val="center"/>
      <w:outlineLvl w:val="1"/>
    </w:pPr>
    <w:rPr>
      <w:rFonts w:ascii="Cambria" w:hAnsi="Cambria" w:cs="Arial Unicode MS"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6"/>
      </w:numPr>
    </w:pPr>
  </w:style>
  <w:style w:type="numbering" w:customStyle="1" w:styleId="4">
    <w:name w:val="Импортированный стиль 4"/>
    <w:pPr>
      <w:numPr>
        <w:numId w:val="8"/>
      </w:numPr>
    </w:pPr>
  </w:style>
  <w:style w:type="numbering" w:customStyle="1" w:styleId="5">
    <w:name w:val="Импортированный стиль 5"/>
    <w:pPr>
      <w:numPr>
        <w:numId w:val="9"/>
      </w:numPr>
    </w:pPr>
  </w:style>
  <w:style w:type="paragraph" w:styleId="a7">
    <w:name w:val="List Paragraph"/>
    <w:uiPriority w:val="34"/>
    <w:qFormat/>
    <w:pPr>
      <w:ind w:left="708"/>
    </w:pPr>
    <w:rPr>
      <w:rFonts w:cs="Arial Unicode MS"/>
      <w:color w:val="000000"/>
      <w:sz w:val="24"/>
      <w:szCs w:val="24"/>
      <w:u w:color="000000"/>
    </w:rPr>
  </w:style>
  <w:style w:type="numbering" w:customStyle="1" w:styleId="6">
    <w:name w:val="Импортированный стиль 6"/>
    <w:pPr>
      <w:numPr>
        <w:numId w:val="10"/>
      </w:numPr>
    </w:pPr>
  </w:style>
  <w:style w:type="numbering" w:customStyle="1" w:styleId="7">
    <w:name w:val="Импортированный стиль 7"/>
    <w:pPr>
      <w:numPr>
        <w:numId w:val="12"/>
      </w:numPr>
    </w:pPr>
  </w:style>
  <w:style w:type="numbering" w:customStyle="1" w:styleId="8">
    <w:name w:val="Импортированный стиль 8"/>
    <w:pPr>
      <w:numPr>
        <w:numId w:val="14"/>
      </w:numPr>
    </w:pPr>
  </w:style>
  <w:style w:type="numbering" w:customStyle="1" w:styleId="11">
    <w:name w:val="Импортированный стиль 11"/>
    <w:pPr>
      <w:numPr>
        <w:numId w:val="15"/>
      </w:numPr>
    </w:pPr>
  </w:style>
  <w:style w:type="numbering" w:customStyle="1" w:styleId="12">
    <w:name w:val="Импортированный стиль 12"/>
    <w:pPr>
      <w:numPr>
        <w:numId w:val="16"/>
      </w:numPr>
    </w:pPr>
  </w:style>
  <w:style w:type="numbering" w:customStyle="1" w:styleId="13">
    <w:name w:val="Импортированный стиль 13"/>
    <w:pPr>
      <w:numPr>
        <w:numId w:val="17"/>
      </w:numPr>
    </w:pPr>
  </w:style>
  <w:style w:type="numbering" w:customStyle="1" w:styleId="14">
    <w:name w:val="Импортированный стиль 14"/>
    <w:pPr>
      <w:numPr>
        <w:numId w:val="18"/>
      </w:numPr>
    </w:pPr>
  </w:style>
  <w:style w:type="numbering" w:customStyle="1" w:styleId="15">
    <w:name w:val="Импортированный стиль 15"/>
    <w:pPr>
      <w:numPr>
        <w:numId w:val="20"/>
      </w:numPr>
    </w:pPr>
  </w:style>
  <w:style w:type="paragraph" w:styleId="a8">
    <w:name w:val="No Spacing"/>
    <w:uiPriority w:val="1"/>
    <w:qFormat/>
    <w:rsid w:val="002E34CA"/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header"/>
    <w:basedOn w:val="a"/>
    <w:link w:val="aa"/>
    <w:uiPriority w:val="99"/>
    <w:unhideWhenUsed/>
    <w:rsid w:val="00126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26D50"/>
    <w:rPr>
      <w:rFonts w:ascii="Calibri" w:hAnsi="Calibri" w:cs="Arial Unicode MS"/>
      <w:color w:val="000000"/>
      <w:sz w:val="22"/>
      <w:szCs w:val="22"/>
      <w:u w:color="000000"/>
    </w:rPr>
  </w:style>
  <w:style w:type="character" w:customStyle="1" w:styleId="31">
    <w:name w:val="Заголовок 3 Знак"/>
    <w:basedOn w:val="a0"/>
    <w:link w:val="30"/>
    <w:uiPriority w:val="9"/>
    <w:rsid w:val="00FF60CF"/>
    <w:rPr>
      <w:rFonts w:eastAsia="Times New Roman"/>
      <w:b/>
      <w:bCs/>
      <w:sz w:val="27"/>
      <w:szCs w:val="27"/>
      <w:bdr w:val="none" w:sz="0" w:space="0" w:color="auto"/>
    </w:rPr>
  </w:style>
  <w:style w:type="table" w:styleId="ab">
    <w:name w:val="Table Grid"/>
    <w:basedOn w:val="a1"/>
    <w:uiPriority w:val="39"/>
    <w:rsid w:val="008D6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Базовый"/>
    <w:rsid w:val="0076401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after="200" w:line="276" w:lineRule="auto"/>
    </w:pPr>
    <w:rPr>
      <w:rFonts w:ascii="Calibri" w:eastAsia="SimSun" w:hAnsi="Calibri" w:cs="Calibri"/>
      <w:sz w:val="22"/>
      <w:szCs w:val="22"/>
      <w:bdr w:val="none" w:sz="0" w:space="0" w:color="auto"/>
      <w:lang w:eastAsia="en-US"/>
    </w:rPr>
  </w:style>
  <w:style w:type="paragraph" w:styleId="20">
    <w:name w:val="Body Text 2"/>
    <w:basedOn w:val="ac"/>
    <w:link w:val="21"/>
    <w:rsid w:val="0076401F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rsid w:val="0076401F"/>
    <w:rPr>
      <w:rFonts w:ascii="Calibri" w:eastAsia="SimSun" w:hAnsi="Calibri" w:cs="Calibri"/>
      <w:sz w:val="22"/>
      <w:szCs w:val="22"/>
      <w:bdr w:val="none" w:sz="0" w:space="0" w:color="auto"/>
      <w:lang w:eastAsia="en-US"/>
    </w:rPr>
  </w:style>
  <w:style w:type="character" w:customStyle="1" w:styleId="16">
    <w:name w:val="Заголовок 1 Знак"/>
    <w:basedOn w:val="a0"/>
    <w:link w:val="10"/>
    <w:uiPriority w:val="9"/>
    <w:rsid w:val="009739F5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ad">
    <w:name w:val="Normal (Web)"/>
    <w:basedOn w:val="a"/>
    <w:uiPriority w:val="99"/>
    <w:semiHidden/>
    <w:unhideWhenUsed/>
    <w:rsid w:val="00E42E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32265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423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506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1369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241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460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0987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200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60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2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7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21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030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33197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3840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4969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18415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906">
          <w:marLeft w:val="54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323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28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176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757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63104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3043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7689">
          <w:marLeft w:val="504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3792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18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313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70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108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53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639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0902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57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8232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328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66598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2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9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29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7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687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839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907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73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915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009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034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867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95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6720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48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986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70889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8078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573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6523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61021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8215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9300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815182">
          <w:marLeft w:val="533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56934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240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304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7103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823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2959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1061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3303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1878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4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3149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0086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c:style val="2"/>
  <c:chart>
    <c:title>
      <c:tx>
        <c:rich>
          <a:bodyPr rot="0"/>
          <a:lstStyle/>
          <a:p>
            <a:pPr>
              <a:defRPr sz="1400" b="0" i="1" u="none" strike="noStrike">
                <a:solidFill>
                  <a:srgbClr val="595959"/>
                </a:solidFill>
                <a:latin typeface="Times New Roman"/>
              </a:defRPr>
            </a:pPr>
            <a:r>
              <a:rPr lang="ru-RU" sz="1400" b="0" i="1" u="none" strike="noStrike">
                <a:solidFill>
                  <a:srgbClr val="595959"/>
                </a:solidFill>
                <a:latin typeface="Times New Roman"/>
              </a:rPr>
              <a:t>Структура прикрепленного населения</a:t>
            </a:r>
          </a:p>
        </c:rich>
      </c:tx>
      <c:layout>
        <c:manualLayout>
          <c:xMode val="edge"/>
          <c:yMode val="edge"/>
          <c:x val="0.22336"/>
          <c:y val="0"/>
          <c:w val="0.55327999999999999"/>
          <c:h val="0.112444"/>
        </c:manualLayout>
      </c:layout>
      <c:overlay val="1"/>
      <c:spPr>
        <a:noFill/>
        <a:effectLst/>
      </c:spPr>
    </c:title>
    <c:autoTitleDeleted val="0"/>
    <c:plotArea>
      <c:layout>
        <c:manualLayout>
          <c:layoutTarget val="inner"/>
          <c:xMode val="edge"/>
          <c:yMode val="edge"/>
          <c:x val="8.04338E-2"/>
          <c:y val="0.112444"/>
          <c:w val="0.91456599999999999"/>
          <c:h val="0.7432969999999999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дети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8934</c:v>
                </c:pt>
                <c:pt idx="1">
                  <c:v>8970</c:v>
                </c:pt>
                <c:pt idx="2">
                  <c:v>8822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CA0-4D18-BEB3-9AF53368FDA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подростки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1119</c:v>
                </c:pt>
                <c:pt idx="1">
                  <c:v>1209</c:v>
                </c:pt>
                <c:pt idx="2">
                  <c:v>1213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CA0-4D18-BEB3-9AF53368FDA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взрослые</c:v>
                </c:pt>
              </c:strCache>
            </c:strRef>
          </c:tx>
          <c:spPr>
            <a:solidFill>
              <a:schemeClr val="accent3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24797</c:v>
                </c:pt>
                <c:pt idx="1">
                  <c:v>25541</c:v>
                </c:pt>
                <c:pt idx="2">
                  <c:v>25659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CA0-4D18-BEB3-9AF53368FDA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ЖФВ</c:v>
                </c:pt>
              </c:strCache>
            </c:strRef>
          </c:tx>
          <c:spPr>
            <a:solidFill>
              <a:schemeClr val="accent4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cat>
          <c:val>
            <c:numRef>
              <c:f>Sheet1!$E$2:$E$4</c:f>
              <c:numCache>
                <c:formatCode>General</c:formatCode>
                <c:ptCount val="3"/>
                <c:pt idx="0">
                  <c:v>8739</c:v>
                </c:pt>
                <c:pt idx="1">
                  <c:v>8789</c:v>
                </c:pt>
                <c:pt idx="2">
                  <c:v>8656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CA0-4D18-BEB3-9AF53368FDA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лица старше 65 лет</c:v>
                </c:pt>
              </c:strCache>
            </c:strRef>
          </c:tx>
          <c:spPr>
            <a:solidFill>
              <a:schemeClr val="accent5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cat>
          <c:val>
            <c:numRef>
              <c:f>Sheet1!$F$2:$F$4</c:f>
              <c:numCache>
                <c:formatCode>General</c:formatCode>
                <c:ptCount val="3"/>
                <c:pt idx="0">
                  <c:v>3263</c:v>
                </c:pt>
                <c:pt idx="1">
                  <c:v>3369</c:v>
                </c:pt>
                <c:pt idx="2">
                  <c:v>3442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2CA0-4D18-BEB3-9AF53368FDA9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Всего</c:v>
                </c:pt>
              </c:strCache>
            </c:strRef>
          </c:tx>
          <c:spPr>
            <a:solidFill>
              <a:schemeClr val="accent6"/>
            </a:solidFill>
            <a:ln w="12700" cap="flat">
              <a:noFill/>
              <a:miter lim="400000"/>
            </a:ln>
            <a:effectLst/>
          </c:spPr>
          <c:invertIfNegative val="0"/>
          <c:dLbls>
            <c:numFmt formatCode="0" sourceLinked="0"/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900" b="0" i="0" u="none" strike="noStrike">
                    <a:solidFill>
                      <a:srgbClr val="404040"/>
                    </a:solidFill>
                    <a:latin typeface="Calibri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Sheet1!$A$2:$A$4</c:f>
              <c:strCache>
                <c:ptCount val="3"/>
                <c:pt idx="0">
                  <c:v>2019</c:v>
                </c:pt>
                <c:pt idx="1">
                  <c:v>2020</c:v>
                </c:pt>
                <c:pt idx="2">
                  <c:v>2021</c:v>
                </c:pt>
              </c:strCache>
            </c:strRef>
          </c:cat>
          <c:val>
            <c:numRef>
              <c:f>Sheet1!$G$2:$G$4</c:f>
              <c:numCache>
                <c:formatCode>General</c:formatCode>
                <c:ptCount val="3"/>
                <c:pt idx="0">
                  <c:v>33731</c:v>
                </c:pt>
                <c:pt idx="1">
                  <c:v>34511</c:v>
                </c:pt>
                <c:pt idx="2">
                  <c:v>34481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CA0-4D18-BEB3-9AF53368FD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094734552"/>
        <c:axId val="2094734553"/>
      </c:barChart>
      <c:catAx>
        <c:axId val="2094734552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ln w="12700" cap="flat">
            <a:solidFill>
              <a:srgbClr val="D9D9D9"/>
            </a:solidFill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2094734553"/>
        <c:crosses val="autoZero"/>
        <c:auto val="1"/>
        <c:lblAlgn val="ctr"/>
        <c:lblOffset val="100"/>
        <c:noMultiLvlLbl val="1"/>
      </c:catAx>
      <c:valAx>
        <c:axId val="2094734553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D9D9D9"/>
              </a:solidFill>
              <a:prstDash val="solid"/>
              <a:round/>
            </a:ln>
          </c:spPr>
        </c:majorGridlines>
        <c:numFmt formatCode="0" sourceLinked="0"/>
        <c:majorTickMark val="none"/>
        <c:minorTickMark val="none"/>
        <c:tickLblPos val="nextTo"/>
        <c:spPr>
          <a:ln w="12700" cap="flat">
            <a:noFill/>
            <a:prstDash val="solid"/>
            <a:round/>
          </a:ln>
        </c:spPr>
        <c:txPr>
          <a:bodyPr rot="0"/>
          <a:lstStyle/>
          <a:p>
            <a:pPr>
              <a:defRPr sz="900" b="0" i="0" u="none" strike="noStrike">
                <a:solidFill>
                  <a:srgbClr val="595959"/>
                </a:solidFill>
                <a:latin typeface="Calibri"/>
              </a:defRPr>
            </a:pPr>
            <a:endParaRPr lang="ru-RU"/>
          </a:p>
        </c:txPr>
        <c:crossAx val="2094734552"/>
        <c:crosses val="autoZero"/>
        <c:crossBetween val="between"/>
        <c:majorUnit val="10000"/>
        <c:minorUnit val="5000"/>
      </c:valAx>
      <c:spPr>
        <a:noFill/>
        <a:ln w="12700" cap="flat">
          <a:noFill/>
          <a:miter lim="400000"/>
        </a:ln>
        <a:effectLst/>
      </c:spPr>
    </c:plotArea>
    <c:legend>
      <c:legendPos val="b"/>
      <c:layout>
        <c:manualLayout>
          <c:xMode val="edge"/>
          <c:yMode val="edge"/>
          <c:x val="6.17288E-2"/>
          <c:y val="0.945994"/>
          <c:w val="0.89610299999999998"/>
          <c:h val="5.4005900000000003E-2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900" b="0" i="0" u="none" strike="noStrike">
              <a:solidFill>
                <a:srgbClr val="595959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solidFill>
      <a:srgbClr val="FFFFFF"/>
    </a:solidFill>
    <a:ln w="12700" cap="flat">
      <a:solidFill>
        <a:srgbClr val="D9D9D9"/>
      </a:solidFill>
      <a:prstDash val="solid"/>
      <a:round/>
    </a:ln>
    <a:effectLst/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Показатели работы СЗП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колическтво коек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2020г.</c:v>
                </c:pt>
                <c:pt idx="1">
                  <c:v>2021г.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21</c:v>
                </c:pt>
                <c:pt idx="1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F1C-4B2F-A0D5-668A43F8756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средние прибывание на койке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2020г.</c:v>
                </c:pt>
                <c:pt idx="1">
                  <c:v>2021г.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8.6999999999999993</c:v>
                </c:pt>
                <c:pt idx="1">
                  <c:v>9.1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F1C-4B2F-A0D5-668A43F8756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Охват лечением СЗП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2020г.</c:v>
                </c:pt>
                <c:pt idx="1">
                  <c:v>2021г.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19.7</c:v>
                </c:pt>
                <c:pt idx="1">
                  <c:v>30.4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F1C-4B2F-A0D5-668A43F87563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оборот койки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2020г.</c:v>
                </c:pt>
                <c:pt idx="1">
                  <c:v>2021г.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134.5</c:v>
                </c:pt>
                <c:pt idx="1">
                  <c:v>164.1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1C-4B2F-A0D5-668A43F8756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31295232"/>
        <c:axId val="1531287328"/>
      </c:barChart>
      <c:catAx>
        <c:axId val="15312952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287328"/>
        <c:crosses val="autoZero"/>
        <c:auto val="1"/>
        <c:lblAlgn val="ctr"/>
        <c:lblOffset val="100"/>
        <c:noMultiLvlLbl val="0"/>
      </c:catAx>
      <c:valAx>
        <c:axId val="1531287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31295232"/>
        <c:crosses val="autoZero"/>
        <c:crossBetween val="between"/>
      </c:valAx>
      <c:spPr>
        <a:noFill/>
        <a:ln w="25400"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5967399999999995E-2"/>
          <c:y val="4.8130199999999998E-2"/>
          <c:w val="0.81196699999999999"/>
          <c:h val="0.8643269999999999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Врачи</c:v>
                </c:pt>
              </c:strCache>
            </c:strRef>
          </c:tx>
          <c:spPr>
            <a:solidFill>
              <a:schemeClr val="accent1"/>
            </a:solidFill>
            <a:ln w="12700" cap="flat">
              <a:noFill/>
              <a:miter lim="4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2020г.</c:v>
                </c:pt>
                <c:pt idx="1">
                  <c:v>2021г.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245512.04</c:v>
                </c:pt>
                <c:pt idx="1">
                  <c:v>290929.2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079-4EDC-8EA7-070D46FC6B9F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СМП</c:v>
                </c:pt>
              </c:strCache>
            </c:strRef>
          </c:tx>
          <c:spPr>
            <a:solidFill>
              <a:schemeClr val="accent2"/>
            </a:solidFill>
            <a:ln w="12700" cap="flat">
              <a:noFill/>
              <a:miter lim="4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2020г.</c:v>
                </c:pt>
                <c:pt idx="1">
                  <c:v>2021г.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179119.78</c:v>
                </c:pt>
                <c:pt idx="1">
                  <c:v>189825.7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079-4EDC-8EA7-070D46FC6B9F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ММП</c:v>
                </c:pt>
              </c:strCache>
            </c:strRef>
          </c:tx>
          <c:spPr>
            <a:solidFill>
              <a:schemeClr val="accent3"/>
            </a:solidFill>
            <a:ln w="12700" cap="flat">
              <a:noFill/>
              <a:miter lim="400000"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Sheet1!$A$2:$A$3</c:f>
              <c:strCache>
                <c:ptCount val="2"/>
                <c:pt idx="0">
                  <c:v>2020г.</c:v>
                </c:pt>
                <c:pt idx="1">
                  <c:v>2021г.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  <c:pt idx="0">
                  <c:v>95292.3</c:v>
                </c:pt>
                <c:pt idx="1">
                  <c:v>95837.24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079-4EDC-8EA7-070D46FC6B9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06531712"/>
        <c:axId val="-2006527360"/>
      </c:barChart>
      <c:catAx>
        <c:axId val="-200653171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low"/>
        <c:spPr>
          <a:ln w="12700" cap="flat">
            <a:solidFill>
              <a:srgbClr val="808080"/>
            </a:solidFill>
            <a:prstDash val="solid"/>
            <a:round/>
          </a:ln>
        </c:spPr>
        <c:txPr>
          <a:bodyPr rot="0"/>
          <a:lstStyle/>
          <a:p>
            <a:pPr>
              <a:defRPr sz="1185" b="1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-2006527360"/>
        <c:crosses val="autoZero"/>
        <c:auto val="1"/>
        <c:lblAlgn val="ctr"/>
        <c:lblOffset val="100"/>
        <c:noMultiLvlLbl val="1"/>
      </c:catAx>
      <c:valAx>
        <c:axId val="-2006527360"/>
        <c:scaling>
          <c:orientation val="minMax"/>
        </c:scaling>
        <c:delete val="0"/>
        <c:axPos val="l"/>
        <c:majorGridlines>
          <c:spPr>
            <a:ln w="12700" cap="flat">
              <a:solidFill>
                <a:srgbClr val="808080"/>
              </a:solidFill>
              <a:prstDash val="solid"/>
              <a:round/>
            </a:ln>
          </c:spPr>
        </c:majorGridlines>
        <c:numFmt formatCode="0.##" sourceLinked="0"/>
        <c:majorTickMark val="out"/>
        <c:minorTickMark val="none"/>
        <c:tickLblPos val="nextTo"/>
        <c:spPr>
          <a:ln w="12700" cap="flat">
            <a:solidFill>
              <a:srgbClr val="808080"/>
            </a:solidFill>
            <a:prstDash val="solid"/>
            <a:round/>
          </a:ln>
        </c:spPr>
        <c:txPr>
          <a:bodyPr rot="0"/>
          <a:lstStyle/>
          <a:p>
            <a:pPr>
              <a:defRPr sz="925" b="1" i="0" u="none" strike="noStrike">
                <a:solidFill>
                  <a:srgbClr val="000000"/>
                </a:solidFill>
                <a:latin typeface="Calibri"/>
              </a:defRPr>
            </a:pPr>
            <a:endParaRPr lang="ru-RU"/>
          </a:p>
        </c:txPr>
        <c:crossAx val="-2006531712"/>
        <c:crosses val="autoZero"/>
        <c:crossBetween val="between"/>
        <c:majorUnit val="70000"/>
        <c:minorUnit val="35000"/>
      </c:valAx>
      <c:spPr>
        <a:solidFill>
          <a:srgbClr val="FFFF66"/>
        </a:solidFill>
        <a:ln w="12700" cap="flat">
          <a:noFill/>
          <a:miter lim="400000"/>
        </a:ln>
        <a:effectLst/>
      </c:spPr>
    </c:plotArea>
    <c:legend>
      <c:legendPos val="r"/>
      <c:layout>
        <c:manualLayout>
          <c:xMode val="edge"/>
          <c:yMode val="edge"/>
          <c:x val="0.89570399999999994"/>
          <c:y val="0.42921999999999999"/>
          <c:w val="0.104296"/>
          <c:h val="0.129445"/>
        </c:manualLayout>
      </c:layout>
      <c:overlay val="1"/>
      <c:spPr>
        <a:noFill/>
        <a:ln w="12700" cap="flat">
          <a:noFill/>
          <a:miter lim="400000"/>
        </a:ln>
        <a:effectLst/>
      </c:spPr>
      <c:txPr>
        <a:bodyPr rot="0"/>
        <a:lstStyle/>
        <a:p>
          <a:pPr>
            <a:defRPr sz="925" b="1" i="0" u="none" strike="noStrike">
              <a:solidFill>
                <a:srgbClr val="000000"/>
              </a:solidFill>
              <a:latin typeface="Calibri"/>
            </a:defRPr>
          </a:pPr>
          <a:endParaRPr lang="ru-RU"/>
        </a:p>
      </c:txPr>
    </c:legend>
    <c:plotVisOnly val="1"/>
    <c:dispBlanksAs val="gap"/>
    <c:showDLblsOverMax val="1"/>
  </c:chart>
  <c:spPr>
    <a:noFill/>
    <a:ln>
      <a:noFill/>
    </a:ln>
    <a:effectLst/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1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0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000000000000001E-3"/>
          <c:y val="5.0000000000000001E-3"/>
          <c:w val="0.99"/>
          <c:h val="0.7011659999999999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1">
                    <a:tint val="100000"/>
                    <a:shade val="100000"/>
                    <a:satMod val="129999"/>
                  </a:schemeClr>
                </a:gs>
                <a:gs pos="100000">
                  <a:schemeClr val="accent1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38100" dist="20000" dir="5400000" rotWithShape="0">
                <a:srgbClr val="000000">
                  <a:alpha val="38000"/>
                </a:srgbClr>
              </a:outerShdw>
            </a:effectLst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97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Sheet1!$A$2:$A$3</c:f>
              <c:strCache>
                <c:ptCount val="2"/>
                <c:pt idx="0">
                  <c:v>2020г. - </c:v>
                </c:pt>
                <c:pt idx="1">
                  <c:v>2021г. - 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33634.5</c:v>
                </c:pt>
                <c:pt idx="1">
                  <c:v>36799.800000000003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1BC-45E6-A475-9951BCB4FFA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2">
                    <a:tint val="100000"/>
                    <a:shade val="100000"/>
                    <a:satMod val="129999"/>
                  </a:schemeClr>
                </a:gs>
                <a:gs pos="100000">
                  <a:schemeClr val="accent2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38100" dist="20000" dir="5400000" rotWithShape="0">
                <a:srgbClr val="000000">
                  <a:alpha val="38000"/>
                </a:srgbClr>
              </a:outerShdw>
            </a:effectLst>
            <a:sp3d/>
          </c:spPr>
          <c:invertIfNegative val="0"/>
          <c:cat>
            <c:strRef>
              <c:f>Sheet1!$A$2:$A$3</c:f>
              <c:strCache>
                <c:ptCount val="2"/>
                <c:pt idx="0">
                  <c:v>2020г. - </c:v>
                </c:pt>
                <c:pt idx="1">
                  <c:v>2021г. - 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1-B1BC-45E6-A475-9951BCB4FFA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диффоплата </c:v>
                </c:pt>
              </c:strCache>
            </c:strRef>
          </c:tx>
          <c:spPr>
            <a:gradFill rotWithShape="1">
              <a:gsLst>
                <a:gs pos="0">
                  <a:schemeClr val="accent3">
                    <a:tint val="100000"/>
                    <a:shade val="100000"/>
                    <a:satMod val="129999"/>
                  </a:schemeClr>
                </a:gs>
                <a:gs pos="100000">
                  <a:schemeClr val="accent3">
                    <a:tint val="50000"/>
                    <a:shade val="100000"/>
                    <a:satMod val="350000"/>
                  </a:schemeClr>
                </a:gs>
              </a:gsLst>
              <a:lin ang="16200000" scaled="0"/>
            </a:gradFill>
            <a:ln>
              <a:noFill/>
            </a:ln>
            <a:effectLst>
              <a:outerShdw blurRad="38100" dist="20000" dir="5400000" rotWithShape="0">
                <a:srgbClr val="000000">
                  <a:alpha val="38000"/>
                </a:srgbClr>
              </a:outerShdw>
            </a:effectLst>
            <a:sp3d/>
          </c:spPr>
          <c:invertIfNegative val="0"/>
          <c:cat>
            <c:strRef>
              <c:f>Sheet1!$A$2:$A$3</c:f>
              <c:strCache>
                <c:ptCount val="2"/>
                <c:pt idx="0">
                  <c:v>2020г. - </c:v>
                </c:pt>
                <c:pt idx="1">
                  <c:v>2021г. - </c:v>
                </c:pt>
              </c:strCache>
            </c:strRef>
          </c:cat>
          <c:val>
            <c:numRef>
              <c:f>Sheet1!$D$2:$D$3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2-B1BC-45E6-A475-9951BCB4FFA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-2006531168"/>
        <c:axId val="-2006526272"/>
        <c:axId val="-1943571136"/>
      </c:bar3DChart>
      <c:catAx>
        <c:axId val="-2006531168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low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06526272"/>
        <c:crosses val="autoZero"/>
        <c:auto val="1"/>
        <c:lblAlgn val="ctr"/>
        <c:lblOffset val="100"/>
        <c:noMultiLvlLbl val="1"/>
      </c:catAx>
      <c:valAx>
        <c:axId val="-20065262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##" sourceLinked="0"/>
        <c:majorTickMark val="none"/>
        <c:minorTickMark val="none"/>
        <c:tickLblPos val="high"/>
        <c:spPr>
          <a:noFill/>
          <a:ln>
            <a:noFill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06531168"/>
        <c:crosses val="autoZero"/>
        <c:crossBetween val="between"/>
        <c:majorUnit val="8500"/>
        <c:minorUnit val="4250"/>
      </c:valAx>
      <c:serAx>
        <c:axId val="-1943571136"/>
        <c:scaling>
          <c:orientation val="minMax"/>
        </c:scaling>
        <c:delete val="0"/>
        <c:axPos val="b"/>
        <c:majorTickMark val="none"/>
        <c:minorTickMark val="none"/>
        <c:tickLblPos val="none"/>
        <c:spPr>
          <a:noFill/>
          <a:ln w="12700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197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2006526272"/>
        <c:crosses val="autoZero"/>
        <c:tickLblSkip val="1"/>
      </c:serAx>
      <c:spPr>
        <a:noFill/>
        <a:ln>
          <a:noFill/>
        </a:ln>
        <a:effectLst/>
      </c:spPr>
    </c:plotArea>
    <c:plotVisOnly val="1"/>
    <c:dispBlanksAs val="gap"/>
    <c:showDLblsOverMax val="1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4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197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197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3"/>
    <cs:fontRef idx="minor">
      <a:schemeClr val="tx1"/>
    </cs:fontRef>
  </cs:dataPoint>
  <cs:dataPoint3D>
    <cs:lnRef idx="0"/>
    <cs:fillRef idx="3">
      <cs:styleClr val="auto"/>
    </cs:fillRef>
    <cs:effectRef idx="3"/>
    <cs:fontRef idx="minor">
      <a:schemeClr val="tx1"/>
    </cs:fontRef>
  </cs:dataPoint3D>
  <cs:dataPointLine>
    <cs:lnRef idx="0">
      <cs:styleClr val="auto"/>
    </cs:lnRef>
    <cs:fillRef idx="3"/>
    <cs:effectRef idx="3"/>
    <cs:fontRef idx="minor">
      <a:schemeClr val="tx1"/>
    </cs:fontRef>
    <cs:spPr>
      <a:ln w="349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3">
      <cs:styleClr val="auto"/>
    </cs:fillRef>
    <cs:effectRef idx="3"/>
    <cs:fontRef idx="minor">
      <a:schemeClr val="tx1"/>
    </cs:fontRef>
    <cs:spPr>
      <a:ln w="9525">
        <a:solidFill>
          <a:schemeClr val="phClr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3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lt1"/>
    </cs:fontRef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legend>
  <cs:plotArea>
    <cs:lnRef idx="0"/>
    <cs:fillRef idx="0"/>
    <cs:effectRef idx="0"/>
    <cs:fontRef idx="minor">
      <a:schemeClr val="lt1"/>
    </cs:fontRef>
  </cs:plotArea>
  <cs:plotArea3D>
    <cs:lnRef idx="0"/>
    <cs:fillRef idx="0"/>
    <cs:effectRef idx="0"/>
    <cs:fontRef idx="minor">
      <a:schemeClr val="lt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12700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197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2128" b="1" kern="1200" baseline="0"/>
  </cs:title>
  <cs:trendline>
    <cs:lnRef idx="0">
      <cs:styleClr val="auto"/>
    </cs:lnRef>
    <cs:fillRef idx="0"/>
    <cs:effectRef idx="0"/>
    <cs:fontRef idx="minor">
      <a:schemeClr val="lt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1197" kern="1200"/>
  </cs:valueAxis>
  <cs:wall>
    <cs:lnRef idx="0"/>
    <cs:fillRef idx="0"/>
    <cs:effectRef idx="0"/>
    <cs:fontRef idx="minor">
      <a:schemeClr val="lt1"/>
    </cs:fontRef>
  </cs:wall>
</cs:chartStyle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E943E-DD3F-427A-A15A-CB8760DC0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6156</Words>
  <Characters>35092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Kab415</dc:creator>
  <cp:lastModifiedBy>Пользователь Windows</cp:lastModifiedBy>
  <cp:revision>5</cp:revision>
  <dcterms:created xsi:type="dcterms:W3CDTF">2022-02-17T04:45:00Z</dcterms:created>
  <dcterms:modified xsi:type="dcterms:W3CDTF">2022-03-31T12:54:00Z</dcterms:modified>
</cp:coreProperties>
</file>